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3D8CB2A" w:rsidR="00E90E49" w:rsidRPr="00CE0424" w:rsidRDefault="00E90E49" w:rsidP="00E35559">
      <w:pPr>
        <w:pStyle w:val="3GPPHeader"/>
        <w:spacing w:after="60"/>
        <w:rPr>
          <w:sz w:val="32"/>
          <w:szCs w:val="32"/>
          <w:highlight w:val="yellow"/>
        </w:rPr>
      </w:pPr>
      <w:r w:rsidRPr="00CE0424">
        <w:t>3GPP TSG-RAN WG</w:t>
      </w:r>
      <w:r w:rsidR="00D62414">
        <w:t>4</w:t>
      </w:r>
      <w:r w:rsidRPr="00CE0424">
        <w:t xml:space="preserve"> </w:t>
      </w:r>
      <w:r w:rsidR="008F1C4E">
        <w:t xml:space="preserve">Meeting </w:t>
      </w:r>
      <w:r w:rsidRPr="00CE0424">
        <w:t>#</w:t>
      </w:r>
      <w:r w:rsidR="00D62414">
        <w:t>116bis</w:t>
      </w:r>
      <w:r w:rsidRPr="00CE0424">
        <w:tab/>
      </w:r>
      <w:r w:rsidR="00A752FC" w:rsidRPr="00A752FC">
        <w:rPr>
          <w:sz w:val="32"/>
          <w:szCs w:val="32"/>
        </w:rPr>
        <w:t>R4-2513342</w:t>
      </w:r>
    </w:p>
    <w:p w14:paraId="0CE7B7E6" w14:textId="1973E057" w:rsidR="00E90E49" w:rsidRPr="00CE0424" w:rsidRDefault="00D62414" w:rsidP="00311702">
      <w:pPr>
        <w:pStyle w:val="3GPPHeader"/>
      </w:pPr>
      <w:r w:rsidRPr="00A752FC">
        <w:t>P</w:t>
      </w:r>
      <w:r w:rsidR="00C312CE" w:rsidRPr="00A752FC">
        <w:t>r</w:t>
      </w:r>
      <w:r w:rsidRPr="00A752FC">
        <w:t>ague</w:t>
      </w:r>
      <w:r w:rsidR="0027144F" w:rsidRPr="00A752FC">
        <w:t xml:space="preserve">, </w:t>
      </w:r>
      <w:r w:rsidR="00311702" w:rsidRPr="00A752FC">
        <w:t>C</w:t>
      </w:r>
      <w:r w:rsidRPr="00A752FC">
        <w:t>zech</w:t>
      </w:r>
      <w:r w:rsidR="00552CF8" w:rsidRPr="00A752FC">
        <w:t xml:space="preserve"> Republic</w:t>
      </w:r>
      <w:r w:rsidR="0027144F" w:rsidRPr="00A752FC">
        <w:t xml:space="preserve">, </w:t>
      </w:r>
      <w:r w:rsidRPr="00A752FC">
        <w:t>October</w:t>
      </w:r>
      <w:r w:rsidR="0027144F" w:rsidRPr="00A752FC">
        <w:t xml:space="preserve"> </w:t>
      </w:r>
      <w:r w:rsidR="00552CF8" w:rsidRPr="00A752FC">
        <w:t>13</w:t>
      </w:r>
      <w:r w:rsidR="001D53E7" w:rsidRPr="00A752FC">
        <w:rPr>
          <w:vertAlign w:val="superscript"/>
        </w:rPr>
        <w:t>th</w:t>
      </w:r>
      <w:r w:rsidR="00552CF8" w:rsidRPr="00A752FC">
        <w:t xml:space="preserve"> </w:t>
      </w:r>
      <w:r w:rsidR="001D53E7" w:rsidRPr="00A752FC">
        <w:t xml:space="preserve">– </w:t>
      </w:r>
      <w:r w:rsidR="00A20ABE" w:rsidRPr="00A752FC">
        <w:t>17</w:t>
      </w:r>
      <w:r w:rsidR="00A20ABE" w:rsidRPr="00A752FC">
        <w:rPr>
          <w:vertAlign w:val="superscript"/>
        </w:rPr>
        <w:t>th</w:t>
      </w:r>
      <w:r w:rsidR="001D53E7" w:rsidRPr="00A752FC">
        <w:t xml:space="preserve"> </w:t>
      </w:r>
      <w:r w:rsidR="0027144F" w:rsidRPr="00A752FC">
        <w:t>20</w:t>
      </w:r>
      <w:r w:rsidR="00A20ABE" w:rsidRPr="00A752FC">
        <w:t>25</w:t>
      </w:r>
    </w:p>
    <w:p w14:paraId="3086AC07" w14:textId="77777777" w:rsidR="00E90E49" w:rsidRPr="00CE0424" w:rsidRDefault="00E90E49" w:rsidP="00357380">
      <w:pPr>
        <w:pStyle w:val="3GPPHeader"/>
      </w:pPr>
    </w:p>
    <w:p w14:paraId="3982483C" w14:textId="5EABF2CE" w:rsidR="00E90E49" w:rsidRPr="00A752FC" w:rsidRDefault="00E90E49" w:rsidP="00311702">
      <w:pPr>
        <w:pStyle w:val="3GPPHeader"/>
        <w:rPr>
          <w:sz w:val="22"/>
        </w:rPr>
      </w:pPr>
      <w:r w:rsidRPr="00A752FC">
        <w:rPr>
          <w:sz w:val="22"/>
        </w:rPr>
        <w:t>Agenda Item:</w:t>
      </w:r>
      <w:r w:rsidRPr="00A752FC">
        <w:rPr>
          <w:sz w:val="22"/>
        </w:rPr>
        <w:tab/>
      </w:r>
      <w:r w:rsidR="00291E45" w:rsidRPr="00A752FC">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9B58766" w:rsidR="00E90E49" w:rsidRPr="00CE0424" w:rsidRDefault="003D3C45" w:rsidP="00311702">
      <w:pPr>
        <w:pStyle w:val="3GPPHeader"/>
        <w:rPr>
          <w:sz w:val="22"/>
        </w:rPr>
      </w:pPr>
      <w:r>
        <w:rPr>
          <w:sz w:val="22"/>
        </w:rPr>
        <w:t>Title:</w:t>
      </w:r>
      <w:r w:rsidR="00E90E49" w:rsidRPr="00CE0424">
        <w:rPr>
          <w:sz w:val="22"/>
        </w:rPr>
        <w:tab/>
      </w:r>
      <w:r w:rsidR="00D62414">
        <w:rPr>
          <w:sz w:val="22"/>
        </w:rPr>
        <w:t>Some general considerations for the 6G Study Item and subsequent work</w:t>
      </w:r>
    </w:p>
    <w:p w14:paraId="025260C1" w14:textId="4E995670" w:rsidR="00E90E49" w:rsidRPr="00CE0424" w:rsidRDefault="00E90E49" w:rsidP="00D546FF">
      <w:pPr>
        <w:pStyle w:val="3GPPHeader"/>
        <w:rPr>
          <w:sz w:val="22"/>
        </w:rPr>
      </w:pPr>
      <w:r w:rsidRPr="00CE0424">
        <w:rPr>
          <w:sz w:val="22"/>
        </w:rPr>
        <w:t>Document for:</w:t>
      </w:r>
      <w:r w:rsidRPr="00CE0424">
        <w:rPr>
          <w:sz w:val="22"/>
        </w:rPr>
        <w:tab/>
      </w:r>
      <w:r w:rsidR="00D62414">
        <w:rPr>
          <w:sz w:val="22"/>
        </w:rPr>
        <w:t>Discussion</w:t>
      </w:r>
    </w:p>
    <w:p w14:paraId="2D5672ED" w14:textId="77777777" w:rsidR="00E90E49" w:rsidRPr="00CE0424" w:rsidRDefault="00E90E49" w:rsidP="00E90E49"/>
    <w:p w14:paraId="6883CB62" w14:textId="240039AD" w:rsidR="00E90E49" w:rsidRPr="00CE0424" w:rsidRDefault="00230D18" w:rsidP="00CE0424">
      <w:pPr>
        <w:pStyle w:val="Heading1"/>
      </w:pPr>
      <w:r>
        <w:t>1</w:t>
      </w:r>
      <w:r>
        <w:tab/>
      </w:r>
      <w:r w:rsidR="00D62414">
        <w:t>Discussion</w:t>
      </w:r>
    </w:p>
    <w:p w14:paraId="231E64EA" w14:textId="33727AF4" w:rsidR="00477768" w:rsidRDefault="008F0896" w:rsidP="00CE0424">
      <w:pPr>
        <w:pStyle w:val="BodyText"/>
      </w:pPr>
      <w:r>
        <w:t xml:space="preserve">At RAN4#116bis, work will commence in RAN4 on the RAN WG 6G SI. To facilitate the discussion, the chairman has allocated </w:t>
      </w:r>
      <w:proofErr w:type="gramStart"/>
      <w:r>
        <w:t>a number of</w:t>
      </w:r>
      <w:proofErr w:type="gramEnd"/>
      <w:r>
        <w:t xml:space="preserve"> threads for discussion as follows:</w:t>
      </w:r>
    </w:p>
    <w:p w14:paraId="3EF6A10C" w14:textId="77777777" w:rsidR="008F0896" w:rsidRDefault="008F0896" w:rsidP="00CE0424">
      <w:pPr>
        <w:pStyle w:val="BodyText"/>
      </w:pPr>
    </w:p>
    <w:p w14:paraId="704C8D72" w14:textId="647DDA6A" w:rsidR="008F0896" w:rsidRDefault="009D54A4" w:rsidP="00CE0424">
      <w:pPr>
        <w:pStyle w:val="BodyText"/>
      </w:pPr>
      <w:r w:rsidRPr="00BB3CA6">
        <w:rPr>
          <w:noProof/>
        </w:rPr>
        <w:drawing>
          <wp:inline distT="0" distB="0" distL="0" distR="0" wp14:anchorId="3EBA3D47" wp14:editId="1BD3BB6A">
            <wp:extent cx="6120765" cy="2815590"/>
            <wp:effectExtent l="0" t="0" r="0" b="3810"/>
            <wp:docPr id="128526454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264541" name="Picture 1" descr="A screenshot of a computer&#10;&#10;AI-generated content may be incorrect."/>
                    <pic:cNvPicPr/>
                  </pic:nvPicPr>
                  <pic:blipFill>
                    <a:blip r:embed="rId11"/>
                    <a:stretch>
                      <a:fillRect/>
                    </a:stretch>
                  </pic:blipFill>
                  <pic:spPr>
                    <a:xfrm>
                      <a:off x="0" y="0"/>
                      <a:ext cx="6120765" cy="2815590"/>
                    </a:xfrm>
                    <a:prstGeom prst="rect">
                      <a:avLst/>
                    </a:prstGeom>
                  </pic:spPr>
                </pic:pic>
              </a:graphicData>
            </a:graphic>
          </wp:inline>
        </w:drawing>
      </w:r>
    </w:p>
    <w:p w14:paraId="66DF6B2C" w14:textId="5E1EB54D" w:rsidR="008F0896" w:rsidRDefault="008F0896" w:rsidP="00CE0424">
      <w:pPr>
        <w:pStyle w:val="BodyText"/>
      </w:pPr>
      <w:r>
        <w:t>In addition to these threads</w:t>
      </w:r>
      <w:r w:rsidR="00A4144F">
        <w:t>, an agenda item for general considerations has been allocated. In this contribution, we present some general considerations on principles that should be applied for the 6G Study Item.</w:t>
      </w:r>
    </w:p>
    <w:p w14:paraId="2EC1CDE0" w14:textId="77777777" w:rsidR="00A4144F" w:rsidRDefault="00A4144F" w:rsidP="00CE0424">
      <w:pPr>
        <w:pStyle w:val="BodyText"/>
      </w:pPr>
    </w:p>
    <w:p w14:paraId="17B698F0" w14:textId="120BD008" w:rsidR="00A4144F" w:rsidRPr="008C05EE" w:rsidRDefault="00E45D0B" w:rsidP="00CE0424">
      <w:pPr>
        <w:pStyle w:val="BodyText"/>
        <w:rPr>
          <w:u w:val="single"/>
        </w:rPr>
      </w:pPr>
      <w:r w:rsidRPr="008C05EE">
        <w:rPr>
          <w:u w:val="single"/>
        </w:rPr>
        <w:t>Deployment considerations</w:t>
      </w:r>
    </w:p>
    <w:p w14:paraId="16AEB669" w14:textId="7F855075" w:rsidR="00E45D0B" w:rsidRDefault="00177137" w:rsidP="00CE0424">
      <w:pPr>
        <w:pStyle w:val="BodyText"/>
      </w:pPr>
      <w:r>
        <w:t>Cellular radio operates in a paradigm in which bands are allocated for 3GPP/IMT use. 3GPP systems within the bands are expected to co-exist with other users of the spectrum outside of the bands</w:t>
      </w:r>
      <w:r w:rsidR="000D7A22">
        <w:t xml:space="preserve">. Global and national regulatory </w:t>
      </w:r>
      <w:r w:rsidR="00A752FC">
        <w:t>frameworks</w:t>
      </w:r>
      <w:r w:rsidR="000D7A22">
        <w:t xml:space="preserve"> facilitate this co-existence. It is not expected that this paradigm will change for 6G, and so 6G specifications should </w:t>
      </w:r>
      <w:r w:rsidR="00B35A76">
        <w:t>reflect relevant regulatory requirements to facilitate co-existence between bands.</w:t>
      </w:r>
    </w:p>
    <w:p w14:paraId="4C1B6139" w14:textId="77777777" w:rsidR="008D6A7D" w:rsidRDefault="008D6A7D" w:rsidP="00CE0424">
      <w:pPr>
        <w:pStyle w:val="BodyText"/>
      </w:pPr>
    </w:p>
    <w:p w14:paraId="78F4A5D6" w14:textId="6BCC1939" w:rsidR="008D6A7D" w:rsidRDefault="008D6A7D" w:rsidP="008D6A7D">
      <w:pPr>
        <w:pStyle w:val="Observation"/>
      </w:pPr>
      <w:bookmarkStart w:id="0" w:name="_Toc210058705"/>
      <w:r>
        <w:t>It is to expect that the current paradigm of 3GPP bands, within which 3GPP systems exist will continue and that 3GPP systems must continue to co-exist with other spectrum users outside of these bands.</w:t>
      </w:r>
      <w:bookmarkEnd w:id="0"/>
    </w:p>
    <w:p w14:paraId="1B4515A3" w14:textId="7F296453" w:rsidR="008D6A7D" w:rsidRDefault="008D6A7D" w:rsidP="008D6A7D">
      <w:pPr>
        <w:pStyle w:val="Proposal"/>
      </w:pPr>
      <w:bookmarkStart w:id="1" w:name="_Toc210058715"/>
      <w:r>
        <w:lastRenderedPageBreak/>
        <w:t>6G should continue to embed and follow regulatory requirements for ensuring radio compatibility with other systems outside of 3GPP bands.</w:t>
      </w:r>
      <w:bookmarkEnd w:id="1"/>
    </w:p>
    <w:p w14:paraId="7EB8164A" w14:textId="77777777" w:rsidR="00B35A76" w:rsidRDefault="00B35A76" w:rsidP="00CE0424">
      <w:pPr>
        <w:pStyle w:val="BodyText"/>
      </w:pPr>
    </w:p>
    <w:p w14:paraId="58BF4AC4" w14:textId="386C9EC7" w:rsidR="00B35A76" w:rsidRDefault="00B35A76" w:rsidP="00CE0424">
      <w:pPr>
        <w:pStyle w:val="BodyText"/>
      </w:pPr>
      <w:r>
        <w:t>Within a band, co-existence between 3GPP systems</w:t>
      </w:r>
      <w:r w:rsidR="00122583">
        <w:t xml:space="preserve"> is facilitated by requirements in 3GPP. Co-existence requirements include adjacent channel requirements, as well as requirements on the BS that facilitate tower sharing</w:t>
      </w:r>
      <w:r w:rsidR="00536163">
        <w:t xml:space="preserve"> (aka. Co-location requirements in BS RF </w:t>
      </w:r>
      <w:r w:rsidR="00BA6B8E">
        <w:t>specifications</w:t>
      </w:r>
      <w:r w:rsidR="00536163">
        <w:t>)</w:t>
      </w:r>
      <w:r w:rsidR="00122583">
        <w:t>.</w:t>
      </w:r>
    </w:p>
    <w:p w14:paraId="3E0374F2" w14:textId="77777777" w:rsidR="00462EA7" w:rsidRDefault="00462EA7" w:rsidP="00CE0424">
      <w:pPr>
        <w:pStyle w:val="BodyText"/>
      </w:pPr>
    </w:p>
    <w:p w14:paraId="0D19F846" w14:textId="1F8A041D" w:rsidR="00462EA7" w:rsidRDefault="00462EA7" w:rsidP="00462EA7">
      <w:pPr>
        <w:pStyle w:val="Observation"/>
      </w:pPr>
      <w:bookmarkStart w:id="2" w:name="_Toc210058706"/>
      <w:r>
        <w:t xml:space="preserve">3GPP RAN4 creates requirements that enable co-existence between different operators within the band, including between UEs, </w:t>
      </w:r>
      <w:proofErr w:type="spellStart"/>
      <w:r>
        <w:t>basestations</w:t>
      </w:r>
      <w:proofErr w:type="spellEnd"/>
      <w:r>
        <w:t xml:space="preserve"> and tower sharing.</w:t>
      </w:r>
      <w:bookmarkEnd w:id="2"/>
    </w:p>
    <w:p w14:paraId="77ECFF0E" w14:textId="77777777" w:rsidR="00122583" w:rsidRDefault="00122583" w:rsidP="00CE0424">
      <w:pPr>
        <w:pStyle w:val="BodyText"/>
      </w:pPr>
    </w:p>
    <w:p w14:paraId="10FD04E9" w14:textId="080BB35C" w:rsidR="00122583" w:rsidRDefault="00122583" w:rsidP="00CE0424">
      <w:pPr>
        <w:pStyle w:val="BodyText"/>
      </w:pPr>
      <w:r>
        <w:t xml:space="preserve">For previous generations of </w:t>
      </w:r>
      <w:r w:rsidR="00333619">
        <w:t>specifications, the principle in designing co-existence requirements has been that different operators in the band are able to deploy and use their carriers without needing to co-ordinate the positions, power levels</w:t>
      </w:r>
      <w:r w:rsidR="00C84183">
        <w:t>, operation of networks between one another</w:t>
      </w:r>
      <w:r w:rsidR="00B23AC0">
        <w:t xml:space="preserve"> (for TDD, assuming time synchronization)</w:t>
      </w:r>
      <w:r w:rsidR="00C84183">
        <w:t>. If operators need to co-ordinate between one another to facilitate co-</w:t>
      </w:r>
      <w:proofErr w:type="gramStart"/>
      <w:r w:rsidR="00C84183">
        <w:t>existence</w:t>
      </w:r>
      <w:proofErr w:type="gramEnd"/>
      <w:r w:rsidR="00C84183">
        <w:t xml:space="preserve"> then the cost and complexity of deploying systems increases enormously. Also, densifying and modernizing networks becomes complex since an operator modernizing a network would need to co-ordinate with their </w:t>
      </w:r>
      <w:proofErr w:type="spellStart"/>
      <w:r w:rsidR="00C84183">
        <w:t>neighbours</w:t>
      </w:r>
      <w:proofErr w:type="spellEnd"/>
      <w:r w:rsidR="00C84183">
        <w:t xml:space="preserve"> to avoid harmful interference.</w:t>
      </w:r>
    </w:p>
    <w:p w14:paraId="5D116216" w14:textId="77777777" w:rsidR="005E43E5" w:rsidRDefault="005E43E5" w:rsidP="00CE0424">
      <w:pPr>
        <w:pStyle w:val="BodyText"/>
      </w:pPr>
    </w:p>
    <w:p w14:paraId="5EEF18DD" w14:textId="2BEDFF90" w:rsidR="005E43E5" w:rsidRDefault="003F3F5C" w:rsidP="005E43E5">
      <w:pPr>
        <w:pStyle w:val="Observation"/>
      </w:pPr>
      <w:bookmarkStart w:id="3" w:name="_Toc210058707"/>
      <w:r>
        <w:t xml:space="preserve">To facilitate a competitive inter-operator market, it is essential that operators can deploy without needing to create exclusion zones around one </w:t>
      </w:r>
      <w:r w:rsidR="00A752FC">
        <w:t>another’s</w:t>
      </w:r>
      <w:r>
        <w:t xml:space="preserve"> </w:t>
      </w:r>
      <w:proofErr w:type="spellStart"/>
      <w:r>
        <w:t>basestations</w:t>
      </w:r>
      <w:proofErr w:type="spellEnd"/>
      <w:r>
        <w:t xml:space="preserve"> or co-ordinate interference. It is of great importance that tower sharing is facilitated.</w:t>
      </w:r>
      <w:bookmarkEnd w:id="3"/>
    </w:p>
    <w:p w14:paraId="145C1C9E" w14:textId="77777777" w:rsidR="00C84183" w:rsidRDefault="00C84183" w:rsidP="00CE0424">
      <w:pPr>
        <w:pStyle w:val="BodyText"/>
      </w:pPr>
    </w:p>
    <w:p w14:paraId="404CABE8" w14:textId="51D8839D" w:rsidR="00C84183" w:rsidRDefault="00C84183" w:rsidP="00CE0424">
      <w:pPr>
        <w:pStyle w:val="BodyText"/>
      </w:pPr>
      <w:r>
        <w:t xml:space="preserve">During 5G, </w:t>
      </w:r>
      <w:r w:rsidR="00730945">
        <w:t xml:space="preserve">the principle of enabling operators to freely and independently deploy networks has been degraded and </w:t>
      </w:r>
      <w:r w:rsidR="00DA3A2E">
        <w:t>sacrificed</w:t>
      </w:r>
      <w:r w:rsidR="00730945">
        <w:t xml:space="preserve"> for some features. One example is IAB, where, if a </w:t>
      </w:r>
      <w:r w:rsidR="002B11CC">
        <w:t xml:space="preserve">wide area IAB is deployed then the IAB uplink transmissions from one operator would cause harmful interference to another operator unless carefully co-ordination between sites and power levels between </w:t>
      </w:r>
      <w:r w:rsidR="00B408C0">
        <w:t>operators</w:t>
      </w:r>
      <w:r w:rsidR="002B11CC">
        <w:t xml:space="preserve"> is undertaken.</w:t>
      </w:r>
      <w:r w:rsidR="00604E06">
        <w:t xml:space="preserve"> Another example is SBFD, for which co-existence between operators only works if operators are several hundred meters separated. This is obviously very difficult to achieve in any realistic urban environment </w:t>
      </w:r>
      <w:proofErr w:type="gramStart"/>
      <w:r w:rsidR="00604E06">
        <w:t>and also</w:t>
      </w:r>
      <w:proofErr w:type="gramEnd"/>
      <w:r w:rsidR="00604E06">
        <w:t xml:space="preserve"> precludes tower sharing.</w:t>
      </w:r>
    </w:p>
    <w:p w14:paraId="204521C5" w14:textId="77777777" w:rsidR="003F3F5C" w:rsidRDefault="003F3F5C" w:rsidP="00CE0424">
      <w:pPr>
        <w:pStyle w:val="BodyText"/>
      </w:pPr>
    </w:p>
    <w:p w14:paraId="4075C804" w14:textId="4D442376" w:rsidR="003F3F5C" w:rsidRDefault="003F3F5C" w:rsidP="003F3F5C">
      <w:pPr>
        <w:pStyle w:val="Observation"/>
      </w:pPr>
      <w:bookmarkStart w:id="4" w:name="_Toc210058708"/>
      <w:r>
        <w:t>Some 5G features, such as, IAB and SBFD break the ability of the operators to independently plan their deployments and to tower share.</w:t>
      </w:r>
      <w:bookmarkEnd w:id="4"/>
    </w:p>
    <w:p w14:paraId="629E937B" w14:textId="77777777" w:rsidR="00604E06" w:rsidRDefault="00604E06" w:rsidP="00CE0424">
      <w:pPr>
        <w:pStyle w:val="BodyText"/>
      </w:pPr>
    </w:p>
    <w:p w14:paraId="4BDF8F31" w14:textId="6471F25B" w:rsidR="00604E06" w:rsidRDefault="00604E06" w:rsidP="00CE0424">
      <w:pPr>
        <w:pStyle w:val="BodyText"/>
      </w:pPr>
      <w:r>
        <w:t xml:space="preserve">The </w:t>
      </w:r>
      <w:r w:rsidR="00932AE5">
        <w:t xml:space="preserve">relaxation of inter-operator co-existence requirements has in part been driven by vendor concerns on equipment complexity or feature feasibility. However, due to the tremendous cost and complexity of e.g. needing to provide exclusion zones around </w:t>
      </w:r>
      <w:proofErr w:type="spellStart"/>
      <w:r w:rsidR="00932AE5">
        <w:t>gNB</w:t>
      </w:r>
      <w:proofErr w:type="spellEnd"/>
      <w:r w:rsidR="00932AE5">
        <w:t xml:space="preserve"> or IAB sites or precluding tower sharing, </w:t>
      </w:r>
      <w:r w:rsidR="001F3368">
        <w:t>intense care should be taken in 6G to not compromise inter-operator co-existence, in order that 6G networks remain feasible to deploy.</w:t>
      </w:r>
    </w:p>
    <w:p w14:paraId="373E2781" w14:textId="1A376F99" w:rsidR="003F3F5C" w:rsidRDefault="003F3F5C" w:rsidP="003F3F5C">
      <w:pPr>
        <w:pStyle w:val="Proposal"/>
      </w:pPr>
      <w:bookmarkStart w:id="5" w:name="_Toc210058716"/>
      <w:r>
        <w:t xml:space="preserve">6G requirements aim to </w:t>
      </w:r>
      <w:r w:rsidR="00026851">
        <w:t>enable operators to deploy in a simple and independent manner, and to tower share. Any deviation from this is very carefully considered.</w:t>
      </w:r>
      <w:bookmarkEnd w:id="5"/>
    </w:p>
    <w:p w14:paraId="244BFFA1" w14:textId="77777777" w:rsidR="008C05EE" w:rsidRDefault="008C05EE" w:rsidP="00CE0424">
      <w:pPr>
        <w:pStyle w:val="BodyText"/>
      </w:pPr>
    </w:p>
    <w:p w14:paraId="0D9F18E8" w14:textId="47E31670" w:rsidR="00E45D0B" w:rsidRPr="00371478" w:rsidRDefault="001A22E1" w:rsidP="00CE0424">
      <w:pPr>
        <w:pStyle w:val="BodyText"/>
        <w:rPr>
          <w:u w:val="single"/>
        </w:rPr>
      </w:pPr>
      <w:r w:rsidRPr="00371478">
        <w:rPr>
          <w:u w:val="single"/>
        </w:rPr>
        <w:t>Maintaining interoperability for the air interface</w:t>
      </w:r>
    </w:p>
    <w:p w14:paraId="5C057D87" w14:textId="2340721D" w:rsidR="001A22E1" w:rsidRDefault="00371478" w:rsidP="00CE0424">
      <w:pPr>
        <w:pStyle w:val="BodyText"/>
      </w:pPr>
      <w:r>
        <w:t xml:space="preserve">Interoperability of the air interface </w:t>
      </w:r>
      <w:r w:rsidR="0050116A">
        <w:t xml:space="preserve">refers to design of specifications such that networks </w:t>
      </w:r>
      <w:r w:rsidR="005C7824">
        <w:t xml:space="preserve">from any vendor </w:t>
      </w:r>
      <w:r w:rsidR="0050116A">
        <w:t>can admit, interact with an manage UEs regardless of the UE vendor and that UEs can roam into different vendor networks without needing</w:t>
      </w:r>
      <w:r w:rsidR="00043ED0">
        <w:t xml:space="preserve"> co-ordination with the network equipment providers. Interoperability is the key factor in the phenomenal success of 3GPP systems, as it facilitates a competitive eco-system of both network providers and different devices.</w:t>
      </w:r>
    </w:p>
    <w:p w14:paraId="7833BF92" w14:textId="29E4A74B" w:rsidR="006B42F6" w:rsidRDefault="006B42F6" w:rsidP="006B42F6">
      <w:pPr>
        <w:pStyle w:val="Observation"/>
      </w:pPr>
      <w:bookmarkStart w:id="6" w:name="_Toc210058709"/>
      <w:r>
        <w:lastRenderedPageBreak/>
        <w:t>Interoperability of the air interface between different networks and devices is a cornerstone of the mobile communications eco-system.</w:t>
      </w:r>
      <w:bookmarkEnd w:id="6"/>
    </w:p>
    <w:p w14:paraId="6E01809E" w14:textId="6E1ACE6E" w:rsidR="00043ED0" w:rsidRDefault="00043ED0" w:rsidP="00CE0424">
      <w:pPr>
        <w:pStyle w:val="BodyText"/>
      </w:pPr>
      <w:r>
        <w:t xml:space="preserve">At the most basic level, interoperability refers to the </w:t>
      </w:r>
      <w:r w:rsidR="0089014D">
        <w:t xml:space="preserve">coding, modulation and </w:t>
      </w:r>
      <w:r w:rsidR="00A752FC">
        <w:t>behaviors</w:t>
      </w:r>
      <w:r w:rsidR="0089014D">
        <w:t xml:space="preserve"> specified for the air </w:t>
      </w:r>
      <w:proofErr w:type="gramStart"/>
      <w:r w:rsidR="0089014D">
        <w:t>interface;</w:t>
      </w:r>
      <w:proofErr w:type="gramEnd"/>
      <w:r w:rsidR="0089014D">
        <w:t xml:space="preserve"> i.e. the RAN1 and RAN2 specifications. Alongside this though, the RAN4 specifications play a key role in </w:t>
      </w:r>
      <w:r w:rsidR="00A435A4">
        <w:t>creating robust interoperability. The RAN4 specifications ensure that:</w:t>
      </w:r>
    </w:p>
    <w:p w14:paraId="3A18C7E1" w14:textId="15F50FFF" w:rsidR="00A435A4" w:rsidRDefault="00A435A4" w:rsidP="00A435A4">
      <w:pPr>
        <w:pStyle w:val="BodyText"/>
        <w:numPr>
          <w:ilvl w:val="0"/>
          <w:numId w:val="23"/>
        </w:numPr>
      </w:pPr>
      <w:r>
        <w:t xml:space="preserve">Different operators can access the spectrum using different </w:t>
      </w:r>
      <w:proofErr w:type="gramStart"/>
      <w:r>
        <w:t>vendors</w:t>
      </w:r>
      <w:proofErr w:type="gramEnd"/>
      <w:r>
        <w:t xml:space="preserve"> equipment without needing to </w:t>
      </w:r>
      <w:r w:rsidR="00856CED">
        <w:t>interact.</w:t>
      </w:r>
    </w:p>
    <w:p w14:paraId="66DBE6CA" w14:textId="428152E2" w:rsidR="00856CED" w:rsidRDefault="00856CED" w:rsidP="00A435A4">
      <w:pPr>
        <w:pStyle w:val="BodyText"/>
        <w:numPr>
          <w:ilvl w:val="0"/>
          <w:numId w:val="23"/>
        </w:numPr>
      </w:pPr>
      <w:r>
        <w:t xml:space="preserve">Networks experience known and predictable </w:t>
      </w:r>
      <w:r w:rsidR="00A752FC">
        <w:t>behaviors</w:t>
      </w:r>
      <w:r>
        <w:t xml:space="preserve"> from UEs (for example, timing and accuracy of RRM measurements</w:t>
      </w:r>
      <w:proofErr w:type="gramStart"/>
      <w:r>
        <w:t>), and</w:t>
      </w:r>
      <w:proofErr w:type="gramEnd"/>
      <w:r>
        <w:t xml:space="preserve"> thus can manage radio resources without needing to interact with UE vendors.</w:t>
      </w:r>
    </w:p>
    <w:p w14:paraId="4B813A54" w14:textId="04212794" w:rsidR="00856CED" w:rsidRDefault="00856CED" w:rsidP="00A435A4">
      <w:pPr>
        <w:pStyle w:val="BodyText"/>
        <w:numPr>
          <w:ilvl w:val="0"/>
          <w:numId w:val="23"/>
        </w:numPr>
      </w:pPr>
      <w:r>
        <w:t>Networks experience stable and predictable performance, enabling features to be rolled out and optimized</w:t>
      </w:r>
      <w:r w:rsidR="006F6B81">
        <w:t>.</w:t>
      </w:r>
    </w:p>
    <w:p w14:paraId="7772DBBE" w14:textId="448F179C" w:rsidR="006F6B81" w:rsidRDefault="006F6B81" w:rsidP="006F6B81">
      <w:pPr>
        <w:pStyle w:val="BodyText"/>
      </w:pPr>
      <w:r>
        <w:t xml:space="preserve">Although there is to some extent interoperability testing directly between devices and networks, the RAN4 and RAN5 specifications ensure that such testing can be reasonable in scope </w:t>
      </w:r>
      <w:proofErr w:type="gramStart"/>
      <w:r>
        <w:t>and also</w:t>
      </w:r>
      <w:proofErr w:type="gramEnd"/>
      <w:r>
        <w:t xml:space="preserve"> that UEs can be managed that have not been </w:t>
      </w:r>
      <w:proofErr w:type="gramStart"/>
      <w:r>
        <w:t>extensively interoperability</w:t>
      </w:r>
      <w:proofErr w:type="gramEnd"/>
      <w:r>
        <w:t xml:space="preserve"> tested.</w:t>
      </w:r>
    </w:p>
    <w:p w14:paraId="50355862" w14:textId="12887834" w:rsidR="006B42F6" w:rsidRDefault="006B42F6" w:rsidP="006B42F6">
      <w:pPr>
        <w:pStyle w:val="Observation"/>
      </w:pPr>
      <w:bookmarkStart w:id="7" w:name="_Toc210058710"/>
      <w:r>
        <w:t xml:space="preserve">RAN4 requirements and RAN5 tests are key to ensuring that UEs can be admitted and managed in networks without intensive </w:t>
      </w:r>
      <w:r w:rsidR="00FE51C3">
        <w:t>co-ordinations between each UE and each network vendor.</w:t>
      </w:r>
      <w:bookmarkEnd w:id="7"/>
    </w:p>
    <w:p w14:paraId="7BC8F6C6" w14:textId="77777777" w:rsidR="006F6B81" w:rsidRDefault="006F6B81" w:rsidP="006F6B81">
      <w:pPr>
        <w:pStyle w:val="BodyText"/>
      </w:pPr>
    </w:p>
    <w:p w14:paraId="649BED76" w14:textId="4A49E201" w:rsidR="006F6B81" w:rsidRDefault="006F6B81" w:rsidP="006F6B81">
      <w:pPr>
        <w:pStyle w:val="BodyText"/>
      </w:pPr>
      <w:r>
        <w:t xml:space="preserve">Keeping interoperability is an essential aspect of 6G. </w:t>
      </w:r>
      <w:r w:rsidR="00723761">
        <w:t xml:space="preserve">During recent times, interoperability has been </w:t>
      </w:r>
      <w:r w:rsidR="00A13C19">
        <w:t xml:space="preserve">considered during AI/ML studies. Most obviously interoperability is a key issue for 2-sided models, considering the need to match UE and network models. However, also for single side UE sided models, interoperability can be compromised if e.g. different UEs with different models provide different </w:t>
      </w:r>
      <w:r w:rsidR="00A752FC">
        <w:t>behaviors</w:t>
      </w:r>
      <w:r w:rsidR="00A13C19">
        <w:t xml:space="preserve"> depending on their model training, or monitoring reports differ in their accuracy and meaning between different UEs.</w:t>
      </w:r>
    </w:p>
    <w:p w14:paraId="18B1F984" w14:textId="77777777" w:rsidR="00A13C19" w:rsidRDefault="00A13C19" w:rsidP="006F6B81">
      <w:pPr>
        <w:pStyle w:val="BodyText"/>
      </w:pPr>
    </w:p>
    <w:p w14:paraId="5B6F3315" w14:textId="5625E53E" w:rsidR="00A13C19" w:rsidRDefault="00A13C19" w:rsidP="006F6B81">
      <w:pPr>
        <w:pStyle w:val="BodyText"/>
      </w:pPr>
      <w:r>
        <w:t>Apart from AI/ML, interoperability is an important issue to consider in other areas too. One further example is UE EVM relaxation based on BS post-distortion compensation. If the structure of the EVM differs between different UEs due to, for example different PAs, the presence or absence of DPD</w:t>
      </w:r>
      <w:r w:rsidR="00A93441">
        <w:t xml:space="preserve"> and RF front end aspects in the UE then the BS algorithm or AI model would need to have knowledge of which vendors UE it is trying to compensate and the characteristics of the UE, which would </w:t>
      </w:r>
      <w:r w:rsidR="00C03233">
        <w:t>significantly compromise interoperability of the feature.</w:t>
      </w:r>
    </w:p>
    <w:p w14:paraId="508C1681" w14:textId="77777777" w:rsidR="00FE51C3" w:rsidRDefault="00FE51C3" w:rsidP="006F6B81">
      <w:pPr>
        <w:pStyle w:val="BodyText"/>
      </w:pPr>
    </w:p>
    <w:p w14:paraId="5004B147" w14:textId="3756A0CF" w:rsidR="00FE51C3" w:rsidRDefault="00FE51C3" w:rsidP="00FE51C3">
      <w:pPr>
        <w:pStyle w:val="Observation"/>
      </w:pPr>
      <w:bookmarkStart w:id="8" w:name="_Toc210058711"/>
      <w:r>
        <w:t xml:space="preserve">Examples of areas where interoperability is an important consideration for 6G in include dual-sided and UE side AI/ML and </w:t>
      </w:r>
      <w:r w:rsidR="00FC6C6F">
        <w:t>post-distortion EVM compensation. There are likely to be other areas.</w:t>
      </w:r>
      <w:bookmarkEnd w:id="8"/>
    </w:p>
    <w:p w14:paraId="7E99C314" w14:textId="77777777" w:rsidR="00C03233" w:rsidRDefault="00C03233" w:rsidP="006F6B81">
      <w:pPr>
        <w:pStyle w:val="BodyText"/>
      </w:pPr>
    </w:p>
    <w:p w14:paraId="35B94B1A" w14:textId="5D8FAD32" w:rsidR="00C03233" w:rsidRDefault="00C03233" w:rsidP="006F6B81">
      <w:pPr>
        <w:pStyle w:val="BodyText"/>
      </w:pPr>
      <w:r>
        <w:t xml:space="preserve">It is </w:t>
      </w:r>
      <w:r w:rsidR="000939AC">
        <w:t xml:space="preserve">important to consider that the process of standardization is a process of compromising to some extent flexibility </w:t>
      </w:r>
      <w:proofErr w:type="gramStart"/>
      <w:r w:rsidR="000939AC">
        <w:t>in order to</w:t>
      </w:r>
      <w:proofErr w:type="gramEnd"/>
      <w:r w:rsidR="000939AC">
        <w:t xml:space="preserve"> obtain interoperability. </w:t>
      </w:r>
      <w:proofErr w:type="gramStart"/>
      <w:r w:rsidR="000939AC">
        <w:t>As long as</w:t>
      </w:r>
      <w:proofErr w:type="gramEnd"/>
      <w:r w:rsidR="000939AC">
        <w:t xml:space="preserve"> a specification prescribes how an equipment should behave then it restricts flexibility. This is true today for the 3G, 4G and 5G specifications; equipment will always need to be buil</w:t>
      </w:r>
      <w:r w:rsidR="00A752FC">
        <w:t>t</w:t>
      </w:r>
      <w:r w:rsidR="000939AC">
        <w:t xml:space="preserve"> in a certain way to meet the </w:t>
      </w:r>
      <w:proofErr w:type="gramStart"/>
      <w:r w:rsidR="000939AC">
        <w:t>specification</w:t>
      </w:r>
      <w:proofErr w:type="gramEnd"/>
      <w:r w:rsidR="000939AC">
        <w:t>. On the other hand, standardization enables interoperability and a competitive eco-system. When evaluating 6G features, the trade-off between flexibility and inter-operability needs to be carefully considered, considering that there are costs and benefits on either side.</w:t>
      </w:r>
    </w:p>
    <w:p w14:paraId="458C452C" w14:textId="77777777" w:rsidR="00FC6C6F" w:rsidRDefault="00FC6C6F" w:rsidP="006F6B81">
      <w:pPr>
        <w:pStyle w:val="BodyText"/>
      </w:pPr>
    </w:p>
    <w:p w14:paraId="7B7FAE84" w14:textId="14984CF6" w:rsidR="00FC6C6F" w:rsidRDefault="00FC6C6F" w:rsidP="00FC6C6F">
      <w:pPr>
        <w:pStyle w:val="Observation"/>
      </w:pPr>
      <w:bookmarkStart w:id="9" w:name="_Toc210058712"/>
      <w:r>
        <w:t>The main purpose of standardization is to facilitate interoperability.</w:t>
      </w:r>
      <w:bookmarkEnd w:id="9"/>
    </w:p>
    <w:p w14:paraId="263E57A7" w14:textId="528B2140" w:rsidR="00FC6C6F" w:rsidRDefault="00FC6C6F" w:rsidP="00FC6C6F">
      <w:pPr>
        <w:pStyle w:val="Proposal"/>
      </w:pPr>
      <w:bookmarkStart w:id="10" w:name="_Toc210058717"/>
      <w:r>
        <w:t xml:space="preserve">6G features and requirements should be carefully evaluated in terms of their impact </w:t>
      </w:r>
      <w:proofErr w:type="gramStart"/>
      <w:r>
        <w:t>to</w:t>
      </w:r>
      <w:proofErr w:type="gramEnd"/>
      <w:r>
        <w:t xml:space="preserve"> interoperability. Degradations to interoperability (in the sense of UE and NW vendors needing to collaborate) need to be carefully considered as part of an overall cost/benefit analysis.</w:t>
      </w:r>
      <w:bookmarkEnd w:id="10"/>
    </w:p>
    <w:p w14:paraId="07082689" w14:textId="43FDAC80" w:rsidR="00587F8B" w:rsidRDefault="00587F8B" w:rsidP="00FC6C6F">
      <w:pPr>
        <w:pStyle w:val="Proposal"/>
      </w:pPr>
      <w:bookmarkStart w:id="11" w:name="_Toc210058718"/>
      <w:r>
        <w:lastRenderedPageBreak/>
        <w:t>The tradeoff between standardization/interoperability and flexibility should</w:t>
      </w:r>
      <w:r w:rsidR="00A752FC">
        <w:t xml:space="preserve"> </w:t>
      </w:r>
      <w:r>
        <w:t>be carefully and sensible considered.</w:t>
      </w:r>
      <w:bookmarkEnd w:id="11"/>
    </w:p>
    <w:p w14:paraId="6F95AD9F" w14:textId="77777777" w:rsidR="00371478" w:rsidRDefault="00371478" w:rsidP="00CE0424">
      <w:pPr>
        <w:pStyle w:val="BodyText"/>
      </w:pPr>
    </w:p>
    <w:p w14:paraId="6F7E1BE0" w14:textId="7D30A695" w:rsidR="001A22E1" w:rsidRPr="000939AC" w:rsidRDefault="00945997" w:rsidP="00CE0424">
      <w:pPr>
        <w:pStyle w:val="BodyText"/>
        <w:rPr>
          <w:u w:val="single"/>
        </w:rPr>
      </w:pPr>
      <w:r w:rsidRPr="000939AC">
        <w:rPr>
          <w:u w:val="single"/>
        </w:rPr>
        <w:t>Performance parity with 5G</w:t>
      </w:r>
    </w:p>
    <w:p w14:paraId="44EB0B6B" w14:textId="573C56AF" w:rsidR="00945997" w:rsidRDefault="00722741" w:rsidP="00CE0424">
      <w:pPr>
        <w:pStyle w:val="BodyText"/>
      </w:pPr>
      <w:r>
        <w:t>6G is part of an evolution process</w:t>
      </w:r>
      <w:r w:rsidR="003F7920">
        <w:t xml:space="preserve"> and as such, it is to be expected that the “performance” exceeds that of 5G. TPRs for 6G are the subject of a RAN study item and the WG SI should aim to find means to meet the TPRs.</w:t>
      </w:r>
    </w:p>
    <w:p w14:paraId="2992BC43" w14:textId="77777777" w:rsidR="0079682F" w:rsidRDefault="0079682F" w:rsidP="00CE0424">
      <w:pPr>
        <w:pStyle w:val="BodyText"/>
      </w:pPr>
    </w:p>
    <w:p w14:paraId="101C817D" w14:textId="7D81944C" w:rsidR="0079682F" w:rsidRDefault="0079682F" w:rsidP="00CE0424">
      <w:pPr>
        <w:pStyle w:val="BodyText"/>
      </w:pPr>
      <w:r>
        <w:t>During the WI, it will be important to identify what are the key aspects of performance that the WI aims to improve. For example, it may be that by sacrificing spectral efficiency, significant gains can be achieved in energy efficiency. Or alternatively, by sacrificing energy efficiency, significant gains in mobility can be achieved. The definition of “performance” may need to be multi-</w:t>
      </w:r>
      <w:r w:rsidR="006D67A6">
        <w:t>dimensional</w:t>
      </w:r>
      <w:r>
        <w:t xml:space="preserve"> to capture the trade-offs that need to be made in a particular scenario.</w:t>
      </w:r>
    </w:p>
    <w:p w14:paraId="5E6E048A" w14:textId="77777777" w:rsidR="00587F8B" w:rsidRDefault="00587F8B" w:rsidP="00CE0424">
      <w:pPr>
        <w:pStyle w:val="BodyText"/>
      </w:pPr>
    </w:p>
    <w:p w14:paraId="4AADE665" w14:textId="200A2BF8" w:rsidR="00587F8B" w:rsidRDefault="00587F8B" w:rsidP="00587F8B">
      <w:pPr>
        <w:pStyle w:val="Observation"/>
      </w:pPr>
      <w:bookmarkStart w:id="12" w:name="_Toc210058713"/>
      <w:r>
        <w:t>“Performance” is in general multi-dimensional, as multiple competing factors need to be traded off.</w:t>
      </w:r>
      <w:bookmarkEnd w:id="12"/>
    </w:p>
    <w:p w14:paraId="3365DF69" w14:textId="77777777" w:rsidR="0079682F" w:rsidRDefault="0079682F" w:rsidP="00CE0424">
      <w:pPr>
        <w:pStyle w:val="BodyText"/>
      </w:pPr>
    </w:p>
    <w:p w14:paraId="22A8605C" w14:textId="5A6D7249" w:rsidR="0079682F" w:rsidRDefault="0079682F" w:rsidP="00CE0424">
      <w:pPr>
        <w:pStyle w:val="BodyText"/>
      </w:pPr>
      <w:r>
        <w:t>When comparing with 5G, comparing on a single metric may sometimes not be sufficient</w:t>
      </w:r>
      <w:r w:rsidR="00152C96">
        <w:t xml:space="preserve">. What is important is that when a multi-dimensional performance trade-off is considered (e.g. </w:t>
      </w:r>
      <w:r w:rsidR="00C12385">
        <w:t xml:space="preserve">spectral efficiency vs energy efficiency vs cost vs mobility), 6G </w:t>
      </w:r>
      <w:proofErr w:type="gramStart"/>
      <w:r w:rsidR="00C12385">
        <w:t>is able to</w:t>
      </w:r>
      <w:proofErr w:type="gramEnd"/>
      <w:r w:rsidR="00C12385">
        <w:t xml:space="preserve"> demonstrate a more optimal trade-off than 5G.</w:t>
      </w:r>
    </w:p>
    <w:p w14:paraId="3491BF7C" w14:textId="77777777" w:rsidR="00C03233" w:rsidRDefault="00C03233" w:rsidP="00CE0424">
      <w:pPr>
        <w:pStyle w:val="BodyText"/>
      </w:pPr>
    </w:p>
    <w:p w14:paraId="25F04EDD" w14:textId="378A52F5" w:rsidR="00587F8B" w:rsidRDefault="00587F8B" w:rsidP="00587F8B">
      <w:pPr>
        <w:pStyle w:val="Proposal"/>
      </w:pPr>
      <w:bookmarkStart w:id="13" w:name="_Toc210058719"/>
      <w:r>
        <w:t xml:space="preserve">“Performance gains” when considered in RAN4 should not only focus on a single </w:t>
      </w:r>
      <w:r w:rsidR="00A752FC">
        <w:t>metric but</w:t>
      </w:r>
      <w:r>
        <w:t xml:space="preserve"> should </w:t>
      </w:r>
      <w:r w:rsidR="0032470E">
        <w:t>consider whether 6G enables more optimized trade-offs than 5G and previous generations.</w:t>
      </w:r>
      <w:bookmarkEnd w:id="13"/>
    </w:p>
    <w:p w14:paraId="2E7CA57A" w14:textId="77777777" w:rsidR="00587F8B" w:rsidRDefault="00587F8B" w:rsidP="00CE0424">
      <w:pPr>
        <w:pStyle w:val="BodyText"/>
      </w:pPr>
    </w:p>
    <w:p w14:paraId="679CE992" w14:textId="7F3FDB72" w:rsidR="00945997" w:rsidRPr="00C12385" w:rsidRDefault="00EA2361" w:rsidP="00CE0424">
      <w:pPr>
        <w:pStyle w:val="BodyText"/>
        <w:rPr>
          <w:u w:val="single"/>
        </w:rPr>
      </w:pPr>
      <w:r w:rsidRPr="00C12385">
        <w:rPr>
          <w:u w:val="single"/>
        </w:rPr>
        <w:t xml:space="preserve">Improvements </w:t>
      </w:r>
      <w:proofErr w:type="gramStart"/>
      <w:r w:rsidR="008C05EE" w:rsidRPr="00C12385">
        <w:rPr>
          <w:u w:val="single"/>
        </w:rPr>
        <w:t>on</w:t>
      </w:r>
      <w:proofErr w:type="gramEnd"/>
      <w:r w:rsidR="008C05EE" w:rsidRPr="00C12385">
        <w:rPr>
          <w:u w:val="single"/>
        </w:rPr>
        <w:t xml:space="preserve"> 5G requirements</w:t>
      </w:r>
    </w:p>
    <w:p w14:paraId="611B9B09" w14:textId="5A511A42" w:rsidR="008C05EE" w:rsidRDefault="00C12385" w:rsidP="00CE0424">
      <w:pPr>
        <w:pStyle w:val="BodyText"/>
      </w:pPr>
      <w:r>
        <w:t xml:space="preserve">Within the specific domain of RAN4, after a decade of experience of 5G, it is possible to identify </w:t>
      </w:r>
      <w:r w:rsidR="009F6A49">
        <w:t>certain aspects of the 5G requirements that either have not served the eco-system as well as expected or that have not grown as technology and use-case scenarios have evolved. For 6G</w:t>
      </w:r>
      <w:r w:rsidR="00560BE4">
        <w:t xml:space="preserve">, it is important to identify what lessons can be learned from 5G. Our UE, BS and </w:t>
      </w:r>
      <w:proofErr w:type="spellStart"/>
      <w:r w:rsidR="00560BE4">
        <w:t>demod</w:t>
      </w:r>
      <w:proofErr w:type="spellEnd"/>
      <w:r w:rsidR="00560BE4">
        <w:t xml:space="preserve"> contributions will aim to do this and we would very much encourage the rest of the community to do so too.</w:t>
      </w:r>
    </w:p>
    <w:p w14:paraId="5BFFDB93" w14:textId="77777777" w:rsidR="0032470E" w:rsidRDefault="0032470E" w:rsidP="00CE0424">
      <w:pPr>
        <w:pStyle w:val="BodyText"/>
      </w:pPr>
    </w:p>
    <w:p w14:paraId="2D90DFF8" w14:textId="2C706EA8" w:rsidR="0032470E" w:rsidRDefault="0032470E" w:rsidP="0032470E">
      <w:pPr>
        <w:pStyle w:val="Proposal"/>
      </w:pPr>
      <w:bookmarkStart w:id="14" w:name="_Toc210058720"/>
      <w:r>
        <w:t>The RAN4 SI should put effort into considering what lessons can be learned from existing 5G requirements</w:t>
      </w:r>
      <w:r w:rsidR="00783390">
        <w:t xml:space="preserve"> shortcomings.</w:t>
      </w:r>
      <w:bookmarkEnd w:id="14"/>
    </w:p>
    <w:p w14:paraId="4BD68496" w14:textId="77777777" w:rsidR="00581037" w:rsidRDefault="00581037" w:rsidP="00CE0424">
      <w:pPr>
        <w:pStyle w:val="BodyText"/>
      </w:pPr>
    </w:p>
    <w:p w14:paraId="1C1D987E" w14:textId="3C9F4594" w:rsidR="00581037" w:rsidRDefault="00581037" w:rsidP="00CE0424">
      <w:pPr>
        <w:pStyle w:val="BodyText"/>
      </w:pPr>
      <w:proofErr w:type="gramStart"/>
      <w:r>
        <w:t>Particular care</w:t>
      </w:r>
      <w:proofErr w:type="gramEnd"/>
      <w:r>
        <w:t xml:space="preserve"> must be taken to </w:t>
      </w:r>
      <w:r w:rsidR="001B1F9B">
        <w:t xml:space="preserve">the relation of 5G and 6G requirements. To enable spectrum sharing operation with existing equipment, there will </w:t>
      </w:r>
      <w:r w:rsidR="00A752FC">
        <w:t>inevitably</w:t>
      </w:r>
      <w:r w:rsidR="001B1F9B">
        <w:t xml:space="preserve"> be interaction with and similarities between 5G and 6G requirements. Care should be taken that the principle of “re-use requirements” does not extend to simply copy/pasting 5G requirements to 6G, </w:t>
      </w:r>
      <w:proofErr w:type="gramStart"/>
      <w:r w:rsidR="001B1F9B">
        <w:t>in particular to</w:t>
      </w:r>
      <w:proofErr w:type="gramEnd"/>
      <w:r w:rsidR="001B1F9B">
        <w:t xml:space="preserve"> different scenarios than those considered when the requirements were derived in 5G</w:t>
      </w:r>
      <w:r w:rsidR="00CF15EF">
        <w:t xml:space="preserve"> without considering the rationale for doing so. Furthermore, “re-use requirements” should not</w:t>
      </w:r>
      <w:r w:rsidR="002E6803">
        <w:t xml:space="preserve"> mean always </w:t>
      </w:r>
      <w:proofErr w:type="gramStart"/>
      <w:r w:rsidR="002E6803">
        <w:t>assuming that</w:t>
      </w:r>
      <w:proofErr w:type="gramEnd"/>
      <w:r w:rsidR="002E6803">
        <w:t xml:space="preserve"> the methods and assumptions made for deriving requirements in the past were always watertight and remain fully relevant for today’s network operations.</w:t>
      </w:r>
    </w:p>
    <w:p w14:paraId="3175F8F5" w14:textId="77777777" w:rsidR="00C12385" w:rsidRDefault="00C12385" w:rsidP="00CE0424">
      <w:pPr>
        <w:pStyle w:val="BodyText"/>
      </w:pPr>
    </w:p>
    <w:p w14:paraId="120BC375" w14:textId="3B0202DD" w:rsidR="00783390" w:rsidRDefault="00783390" w:rsidP="00D62414">
      <w:pPr>
        <w:pStyle w:val="Proposal"/>
      </w:pPr>
      <w:bookmarkStart w:id="15" w:name="_Toc210058721"/>
      <w:r>
        <w:t>“Re-using” requirements should be based upon an analysis of whether the scenario and purpose within which requirements are applied is compatible with the requirements being re-used.</w:t>
      </w:r>
      <w:bookmarkEnd w:id="15"/>
    </w:p>
    <w:p w14:paraId="1B3ACBF5" w14:textId="6C117D22" w:rsidR="00783390" w:rsidRDefault="00783390" w:rsidP="00D62414">
      <w:pPr>
        <w:pStyle w:val="Proposal"/>
      </w:pPr>
      <w:bookmarkStart w:id="16" w:name="_Toc210058722"/>
      <w:r>
        <w:lastRenderedPageBreak/>
        <w:t xml:space="preserve">There should not be a general assumption that requirements derived for </w:t>
      </w:r>
      <w:r w:rsidR="00D54F62">
        <w:t>previous</w:t>
      </w:r>
      <w:r>
        <w:t xml:space="preserve"> generations were always based on completely watertight analysis </w:t>
      </w:r>
      <w:r w:rsidR="00D62414">
        <w:t>and should not be improved.</w:t>
      </w:r>
      <w:bookmarkEnd w:id="16"/>
    </w:p>
    <w:p w14:paraId="4A7069DA" w14:textId="77777777" w:rsidR="00783390" w:rsidRDefault="00783390" w:rsidP="00CE0424">
      <w:pPr>
        <w:pStyle w:val="BodyText"/>
      </w:pPr>
    </w:p>
    <w:p w14:paraId="516B4C62" w14:textId="74057F6A" w:rsidR="008C05EE" w:rsidRDefault="008C05EE" w:rsidP="00CE0424">
      <w:pPr>
        <w:pStyle w:val="BodyText"/>
        <w:rPr>
          <w:u w:val="single"/>
        </w:rPr>
      </w:pPr>
      <w:r w:rsidRPr="002E6803">
        <w:rPr>
          <w:u w:val="single"/>
        </w:rPr>
        <w:t>Testability</w:t>
      </w:r>
    </w:p>
    <w:p w14:paraId="1A213390" w14:textId="42D07A92" w:rsidR="002E6803" w:rsidRDefault="002E6803" w:rsidP="00CE0424">
      <w:pPr>
        <w:pStyle w:val="BodyText"/>
      </w:pPr>
      <w:r>
        <w:t xml:space="preserve">Testing is used to verify the compliance of equipment with core requirements. </w:t>
      </w:r>
      <w:r w:rsidR="00271DFC">
        <w:t>It is important when core requirements are developed to consider the feasibility of meaningful testing of the requirements</w:t>
      </w:r>
      <w:r w:rsidR="001D749C">
        <w:t xml:space="preserve">. </w:t>
      </w:r>
    </w:p>
    <w:p w14:paraId="03FA0BA3" w14:textId="77777777" w:rsidR="00D62414" w:rsidRDefault="00D62414" w:rsidP="00CE0424">
      <w:pPr>
        <w:pStyle w:val="BodyText"/>
      </w:pPr>
    </w:p>
    <w:p w14:paraId="697C5378" w14:textId="0D993C6F" w:rsidR="00D62414" w:rsidRDefault="00D62414" w:rsidP="00D62414">
      <w:pPr>
        <w:pStyle w:val="Observation"/>
      </w:pPr>
      <w:bookmarkStart w:id="17" w:name="_Toc210058714"/>
      <w:r>
        <w:t>It is important to consider testability when considering requirements.</w:t>
      </w:r>
      <w:bookmarkEnd w:id="17"/>
    </w:p>
    <w:p w14:paraId="28F289A0" w14:textId="77777777" w:rsidR="001D749C" w:rsidRDefault="001D749C" w:rsidP="00CE0424">
      <w:pPr>
        <w:pStyle w:val="BodyText"/>
      </w:pPr>
    </w:p>
    <w:p w14:paraId="5AE473FF" w14:textId="1A13B864" w:rsidR="001D749C" w:rsidRDefault="001D749C" w:rsidP="00CE0424">
      <w:pPr>
        <w:pStyle w:val="BodyText"/>
      </w:pPr>
      <w:r>
        <w:t xml:space="preserve">In testability discussions, there is sometimes a tendency to consider testability within the framework of what is currently feasible. Since one of the </w:t>
      </w:r>
      <w:proofErr w:type="gramStart"/>
      <w:r>
        <w:t>key</w:t>
      </w:r>
      <w:proofErr w:type="gramEnd"/>
      <w:r>
        <w:t xml:space="preserve"> aims of 6G will be to stimulate growth of new and innovative technologies, it is important that testing feasibility does not become a bottleneck in the evolution process. Consideration should be given to what future evolutions of test environments can and should be </w:t>
      </w:r>
      <w:r w:rsidR="005A78DB">
        <w:t>capable</w:t>
      </w:r>
      <w:r>
        <w:t xml:space="preserve"> of as an enabler for technology evolution.</w:t>
      </w:r>
    </w:p>
    <w:p w14:paraId="61109286" w14:textId="77777777" w:rsidR="00D62414" w:rsidRDefault="00D62414" w:rsidP="00CE0424">
      <w:pPr>
        <w:pStyle w:val="BodyText"/>
      </w:pPr>
    </w:p>
    <w:p w14:paraId="3BC17AC3" w14:textId="0874AB39" w:rsidR="00D62414" w:rsidRPr="002E6803" w:rsidRDefault="00D62414" w:rsidP="00D62414">
      <w:pPr>
        <w:pStyle w:val="Proposal"/>
      </w:pPr>
      <w:bookmarkStart w:id="18" w:name="_Toc210058723"/>
      <w:r>
        <w:t>When considering test</w:t>
      </w:r>
      <w:r w:rsidR="009E0591">
        <w:t>a</w:t>
      </w:r>
      <w:r>
        <w:t>bility, consider also the ability to evolve test facilities in order that testability does not become a bottleneck to new innovations.</w:t>
      </w:r>
      <w:bookmarkEnd w:id="18"/>
    </w:p>
    <w:p w14:paraId="23C68BB1" w14:textId="77777777" w:rsidR="002E6803" w:rsidRPr="002E6803" w:rsidRDefault="002E6803" w:rsidP="00CE0424">
      <w:pPr>
        <w:pStyle w:val="BodyText"/>
        <w:rPr>
          <w:u w:val="single"/>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DE4D8F" w14:textId="77777777" w:rsidR="00621328"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058705" w:history="1">
        <w:r w:rsidR="00621328" w:rsidRPr="009B334D">
          <w:rPr>
            <w:rStyle w:val="Hyperlink"/>
            <w:noProof/>
          </w:rPr>
          <w:t>Observation 1</w:t>
        </w:r>
        <w:r w:rsidR="00621328">
          <w:rPr>
            <w:rFonts w:asciiTheme="minorHAnsi" w:eastAsiaTheme="minorEastAsia" w:hAnsiTheme="minorHAnsi"/>
            <w:b w:val="0"/>
            <w:noProof/>
            <w:kern w:val="2"/>
            <w:sz w:val="24"/>
            <w:szCs w:val="24"/>
            <w:lang w:val="en-SE" w:eastAsia="en-SE"/>
            <w14:ligatures w14:val="standardContextual"/>
          </w:rPr>
          <w:tab/>
        </w:r>
        <w:r w:rsidR="00621328" w:rsidRPr="009B334D">
          <w:rPr>
            <w:rStyle w:val="Hyperlink"/>
            <w:noProof/>
          </w:rPr>
          <w:t>It is to expect that the current paradigm of 3GPP bands, within which 3GPP systems exist will continue and that 3GPP systems must continue to co-exist with other spectrum users outside of these bands.</w:t>
        </w:r>
      </w:hyperlink>
    </w:p>
    <w:p w14:paraId="2F522CA2"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06" w:history="1">
        <w:r w:rsidRPr="009B334D">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3GPP RAN4 creates requirements that enable co-existence between different operators within the band, including between UEs, basestations and tower sharing.</w:t>
        </w:r>
      </w:hyperlink>
    </w:p>
    <w:p w14:paraId="7E8719D7"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07" w:history="1">
        <w:r w:rsidRPr="009B334D">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To facilitate a competitive inter-operator market, it is essential that operators can deploy without needing to create exclusion zones around one another’s basestations or co-ordinate interference. It is of great importance that tower sharing is facilitated.</w:t>
        </w:r>
      </w:hyperlink>
    </w:p>
    <w:p w14:paraId="1FF748E4"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08" w:history="1">
        <w:r w:rsidRPr="009B334D">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Some 5G features, such as, IAB and SBFD break the ability of the operators to independently plan their deployments and to tower share.</w:t>
        </w:r>
      </w:hyperlink>
    </w:p>
    <w:p w14:paraId="6CB40900"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09" w:history="1">
        <w:r w:rsidRPr="009B334D">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Interoperability of the air interface between different networks and devices is a cornerstone of the mobile communications eco-system.</w:t>
        </w:r>
      </w:hyperlink>
    </w:p>
    <w:p w14:paraId="51CA2B5A"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0" w:history="1">
        <w:r w:rsidRPr="009B334D">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RAN4 requirements and RAN5 tests are key to ensuring that UEs can be admitted and managed in networks without intensive co-ordinations between each UE and each network vendor.</w:t>
        </w:r>
      </w:hyperlink>
    </w:p>
    <w:p w14:paraId="53EDFA54"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1" w:history="1">
        <w:r w:rsidRPr="009B334D">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Examples of areas where interoperability is an important consideration for 6G in include dual-sided and UE side AI/ML and post-distortion EVM compensation. There are likely to be other areas.</w:t>
        </w:r>
      </w:hyperlink>
    </w:p>
    <w:p w14:paraId="6BA9522A"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2" w:history="1">
        <w:r w:rsidRPr="009B334D">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The main purpose of standardization is to facilitate interoperability.</w:t>
        </w:r>
      </w:hyperlink>
    </w:p>
    <w:p w14:paraId="59C1F371"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3" w:history="1">
        <w:r w:rsidRPr="009B334D">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“Performance” is in general multi-dimensional, as multiple competing factors need to be traded off.</w:t>
        </w:r>
      </w:hyperlink>
    </w:p>
    <w:p w14:paraId="00A51C55"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4" w:history="1">
        <w:r w:rsidRPr="009B334D">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9B334D">
          <w:rPr>
            <w:rStyle w:val="Hyperlink"/>
            <w:noProof/>
          </w:rPr>
          <w:t>It is important to consider testability when considering requirements.</w:t>
        </w:r>
      </w:hyperlink>
    </w:p>
    <w:p w14:paraId="5F69EC0F" w14:textId="593C9A08" w:rsidR="006E1C82" w:rsidRDefault="006F6582" w:rsidP="008E065E">
      <w:pPr>
        <w:pStyle w:val="BodyText"/>
        <w:rPr>
          <w:b/>
          <w:bCs/>
        </w:rPr>
      </w:pPr>
      <w:r>
        <w:rPr>
          <w:b/>
          <w:bCs/>
        </w:rPr>
        <w:lastRenderedPageBreak/>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271A3AE" w14:textId="77777777" w:rsidR="00621328"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058715" w:history="1">
        <w:r w:rsidR="00621328" w:rsidRPr="00B45EF3">
          <w:rPr>
            <w:rStyle w:val="Hyperlink"/>
            <w:noProof/>
          </w:rPr>
          <w:t>Proposal 1</w:t>
        </w:r>
        <w:r w:rsidR="00621328">
          <w:rPr>
            <w:rFonts w:asciiTheme="minorHAnsi" w:eastAsiaTheme="minorEastAsia" w:hAnsiTheme="minorHAnsi"/>
            <w:b w:val="0"/>
            <w:noProof/>
            <w:kern w:val="2"/>
            <w:sz w:val="24"/>
            <w:szCs w:val="24"/>
            <w:lang w:val="en-SE" w:eastAsia="en-SE"/>
            <w14:ligatures w14:val="standardContextual"/>
          </w:rPr>
          <w:tab/>
        </w:r>
        <w:r w:rsidR="00621328" w:rsidRPr="00B45EF3">
          <w:rPr>
            <w:rStyle w:val="Hyperlink"/>
            <w:noProof/>
          </w:rPr>
          <w:t>6G should continue to embed and follow regulatory requirements for ensuring radio compatibility with other systems outside of 3GPP bands.</w:t>
        </w:r>
      </w:hyperlink>
    </w:p>
    <w:p w14:paraId="2CA10B53"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6" w:history="1">
        <w:r w:rsidRPr="00B45EF3">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6G requirements aim to enable operators to deploy in a simple and independent manner, and to tower share. Any deviation from this is very carefully considered.</w:t>
        </w:r>
      </w:hyperlink>
    </w:p>
    <w:p w14:paraId="393C4313"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7" w:history="1">
        <w:r w:rsidRPr="00B45EF3">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6G features and requirements should be carefully evaluated in terms of their impact to interoperability. Degradations to interoperability (in the sense of UE and NW vendors needing to collaborate) need to be carefully considered as part of an overall cost/benefit analysis.</w:t>
        </w:r>
      </w:hyperlink>
    </w:p>
    <w:p w14:paraId="57E5F429"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8" w:history="1">
        <w:r w:rsidRPr="00B45EF3">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The tradeoff between standardization/interoperability and flexibility should be carefully and sensible considered.</w:t>
        </w:r>
      </w:hyperlink>
    </w:p>
    <w:p w14:paraId="2BD4B4F1"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19" w:history="1">
        <w:r w:rsidRPr="00B45EF3">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“Performance gains” when considered in RAN4 should not only focus on a single metric but should consider whether 6G enables more optimized trade-offs than 5G and previous generations.</w:t>
        </w:r>
      </w:hyperlink>
    </w:p>
    <w:p w14:paraId="1A2E588C"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20" w:history="1">
        <w:r w:rsidRPr="00B45EF3">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The RAN4 SI should put effort into considering what lessons can be learned from existing 5G requirements shortcomings.</w:t>
        </w:r>
      </w:hyperlink>
    </w:p>
    <w:p w14:paraId="7F07A1E9"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21" w:history="1">
        <w:r w:rsidRPr="00B45EF3">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“Re-using” requirements should be based upon an analysis of whether the scenario and purpose within which requirements are applied is compatible with the requirements being re-used.</w:t>
        </w:r>
      </w:hyperlink>
    </w:p>
    <w:p w14:paraId="62DB6A8B"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22" w:history="1">
        <w:r w:rsidRPr="00B45EF3">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There should not be a general assumption that requirements derived for previous generations were always based on completely watertight analysis and should not be improved.</w:t>
        </w:r>
      </w:hyperlink>
    </w:p>
    <w:p w14:paraId="16933CED" w14:textId="77777777" w:rsidR="00621328" w:rsidRDefault="0062132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8723" w:history="1">
        <w:r w:rsidRPr="00B45EF3">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B45EF3">
          <w:rPr>
            <w:rStyle w:val="Hyperlink"/>
            <w:noProof/>
          </w:rPr>
          <w:t>When considering testability, consider also the ability to evolve test facilities in order that testability does not become a bottleneck to new innovations.</w:t>
        </w:r>
      </w:hyperlink>
    </w:p>
    <w:p w14:paraId="747C743C" w14:textId="29950F30"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532AE" w14:textId="77777777" w:rsidR="00E152AF" w:rsidRDefault="00E152AF">
      <w:r>
        <w:separator/>
      </w:r>
    </w:p>
  </w:endnote>
  <w:endnote w:type="continuationSeparator" w:id="0">
    <w:p w14:paraId="09297489" w14:textId="77777777" w:rsidR="00E152AF" w:rsidRDefault="00E152AF">
      <w:r>
        <w:continuationSeparator/>
      </w:r>
    </w:p>
  </w:endnote>
  <w:endnote w:type="continuationNotice" w:id="1">
    <w:p w14:paraId="400623EF" w14:textId="77777777" w:rsidR="00E152AF" w:rsidRDefault="00E15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BF8D" w14:textId="77777777" w:rsidR="00E152AF" w:rsidRDefault="00E152AF">
      <w:r>
        <w:separator/>
      </w:r>
    </w:p>
  </w:footnote>
  <w:footnote w:type="continuationSeparator" w:id="0">
    <w:p w14:paraId="4703E436" w14:textId="77777777" w:rsidR="00E152AF" w:rsidRDefault="00E152AF">
      <w:r>
        <w:continuationSeparator/>
      </w:r>
    </w:p>
  </w:footnote>
  <w:footnote w:type="continuationNotice" w:id="1">
    <w:p w14:paraId="486F475E" w14:textId="77777777" w:rsidR="00E152AF" w:rsidRDefault="00E152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AE7B34"/>
    <w:multiLevelType w:val="hybridMultilevel"/>
    <w:tmpl w:val="AAF051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6"/>
  </w:num>
  <w:num w:numId="18" w16cid:durableId="1606114056">
    <w:abstractNumId w:val="7"/>
  </w:num>
  <w:num w:numId="19" w16cid:durableId="2129543684">
    <w:abstractNumId w:val="4"/>
  </w:num>
  <w:num w:numId="20" w16cid:durableId="1458717335">
    <w:abstractNumId w:val="22"/>
  </w:num>
  <w:num w:numId="21" w16cid:durableId="1670518138">
    <w:abstractNumId w:val="11"/>
  </w:num>
  <w:num w:numId="22" w16cid:durableId="350379046">
    <w:abstractNumId w:val="21"/>
  </w:num>
  <w:num w:numId="23" w16cid:durableId="206753374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07EB2"/>
    <w:rsid w:val="00011B28"/>
    <w:rsid w:val="00015D15"/>
    <w:rsid w:val="0002564D"/>
    <w:rsid w:val="00025ECA"/>
    <w:rsid w:val="00026851"/>
    <w:rsid w:val="000325B8"/>
    <w:rsid w:val="00034C15"/>
    <w:rsid w:val="00036BA1"/>
    <w:rsid w:val="000422E2"/>
    <w:rsid w:val="00042F22"/>
    <w:rsid w:val="00043ED0"/>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AC"/>
    <w:rsid w:val="0009510F"/>
    <w:rsid w:val="000A1B7B"/>
    <w:rsid w:val="000A56F2"/>
    <w:rsid w:val="000B2719"/>
    <w:rsid w:val="000B3A8F"/>
    <w:rsid w:val="000B4AB9"/>
    <w:rsid w:val="000B58C3"/>
    <w:rsid w:val="000B61E9"/>
    <w:rsid w:val="000C165A"/>
    <w:rsid w:val="000C2E19"/>
    <w:rsid w:val="000D0D07"/>
    <w:rsid w:val="000D4797"/>
    <w:rsid w:val="000D7A22"/>
    <w:rsid w:val="000E0527"/>
    <w:rsid w:val="000E1E92"/>
    <w:rsid w:val="000E6FA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83"/>
    <w:rsid w:val="0012377F"/>
    <w:rsid w:val="00124314"/>
    <w:rsid w:val="00126B4A"/>
    <w:rsid w:val="00132FD0"/>
    <w:rsid w:val="001344C0"/>
    <w:rsid w:val="001346FA"/>
    <w:rsid w:val="00135252"/>
    <w:rsid w:val="00137AB5"/>
    <w:rsid w:val="00137F0B"/>
    <w:rsid w:val="00151E23"/>
    <w:rsid w:val="001526E0"/>
    <w:rsid w:val="00152C96"/>
    <w:rsid w:val="001551B5"/>
    <w:rsid w:val="001659C1"/>
    <w:rsid w:val="00173A8E"/>
    <w:rsid w:val="0017502C"/>
    <w:rsid w:val="00177137"/>
    <w:rsid w:val="0018143F"/>
    <w:rsid w:val="00181FF8"/>
    <w:rsid w:val="0018744B"/>
    <w:rsid w:val="00190AC1"/>
    <w:rsid w:val="0019341A"/>
    <w:rsid w:val="00197DF9"/>
    <w:rsid w:val="001A1987"/>
    <w:rsid w:val="001A22E1"/>
    <w:rsid w:val="001A2564"/>
    <w:rsid w:val="001A6173"/>
    <w:rsid w:val="001A6CBA"/>
    <w:rsid w:val="001B0D97"/>
    <w:rsid w:val="001B1F9B"/>
    <w:rsid w:val="001B5A5D"/>
    <w:rsid w:val="001C1CE5"/>
    <w:rsid w:val="001C3D2A"/>
    <w:rsid w:val="001D51BA"/>
    <w:rsid w:val="001D53E7"/>
    <w:rsid w:val="001D6342"/>
    <w:rsid w:val="001D6D53"/>
    <w:rsid w:val="001D749C"/>
    <w:rsid w:val="001E58E2"/>
    <w:rsid w:val="001E7AED"/>
    <w:rsid w:val="001F3368"/>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AA4"/>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1E45"/>
    <w:rsid w:val="00292EB7"/>
    <w:rsid w:val="00296227"/>
    <w:rsid w:val="00296F44"/>
    <w:rsid w:val="0029777D"/>
    <w:rsid w:val="002A055E"/>
    <w:rsid w:val="002A1D4E"/>
    <w:rsid w:val="002A2869"/>
    <w:rsid w:val="002A578E"/>
    <w:rsid w:val="002B11CC"/>
    <w:rsid w:val="002B24D6"/>
    <w:rsid w:val="002C41E6"/>
    <w:rsid w:val="002D071A"/>
    <w:rsid w:val="002D34B2"/>
    <w:rsid w:val="002D48B0"/>
    <w:rsid w:val="002D5B37"/>
    <w:rsid w:val="002D7637"/>
    <w:rsid w:val="002E17F2"/>
    <w:rsid w:val="002E6803"/>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70E"/>
    <w:rsid w:val="00324D23"/>
    <w:rsid w:val="00331751"/>
    <w:rsid w:val="00333619"/>
    <w:rsid w:val="00334579"/>
    <w:rsid w:val="00335858"/>
    <w:rsid w:val="00336BDA"/>
    <w:rsid w:val="00342BD7"/>
    <w:rsid w:val="00346DB5"/>
    <w:rsid w:val="003477B1"/>
    <w:rsid w:val="00357380"/>
    <w:rsid w:val="003602D9"/>
    <w:rsid w:val="003604CE"/>
    <w:rsid w:val="00370E47"/>
    <w:rsid w:val="003710DE"/>
    <w:rsid w:val="00371478"/>
    <w:rsid w:val="003742AC"/>
    <w:rsid w:val="00377CE1"/>
    <w:rsid w:val="00385BF0"/>
    <w:rsid w:val="003939FF"/>
    <w:rsid w:val="003A00D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F5C"/>
    <w:rsid w:val="003F6BBE"/>
    <w:rsid w:val="003F7920"/>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EA7"/>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E4E"/>
    <w:rsid w:val="004F2078"/>
    <w:rsid w:val="004F4DA3"/>
    <w:rsid w:val="0050116A"/>
    <w:rsid w:val="00506557"/>
    <w:rsid w:val="0050677A"/>
    <w:rsid w:val="005108D8"/>
    <w:rsid w:val="005116F9"/>
    <w:rsid w:val="005153A7"/>
    <w:rsid w:val="005219CF"/>
    <w:rsid w:val="00534B59"/>
    <w:rsid w:val="00536163"/>
    <w:rsid w:val="00536759"/>
    <w:rsid w:val="005378B6"/>
    <w:rsid w:val="00537C62"/>
    <w:rsid w:val="00546970"/>
    <w:rsid w:val="00552CF8"/>
    <w:rsid w:val="00554E19"/>
    <w:rsid w:val="00560BE4"/>
    <w:rsid w:val="0056121F"/>
    <w:rsid w:val="0056165A"/>
    <w:rsid w:val="00572505"/>
    <w:rsid w:val="00581037"/>
    <w:rsid w:val="00582809"/>
    <w:rsid w:val="0058798C"/>
    <w:rsid w:val="00587F8B"/>
    <w:rsid w:val="005900FA"/>
    <w:rsid w:val="005935A4"/>
    <w:rsid w:val="005948C2"/>
    <w:rsid w:val="00595DCA"/>
    <w:rsid w:val="0059779B"/>
    <w:rsid w:val="005A209A"/>
    <w:rsid w:val="005A662D"/>
    <w:rsid w:val="005A78DB"/>
    <w:rsid w:val="005B1409"/>
    <w:rsid w:val="005B35D7"/>
    <w:rsid w:val="005B392A"/>
    <w:rsid w:val="005B3AA3"/>
    <w:rsid w:val="005B6F83"/>
    <w:rsid w:val="005C74FB"/>
    <w:rsid w:val="005C7824"/>
    <w:rsid w:val="005D1602"/>
    <w:rsid w:val="005E385F"/>
    <w:rsid w:val="005E43E5"/>
    <w:rsid w:val="005E5B81"/>
    <w:rsid w:val="005F2CB1"/>
    <w:rsid w:val="005F3025"/>
    <w:rsid w:val="005F400D"/>
    <w:rsid w:val="005F618C"/>
    <w:rsid w:val="005F70BD"/>
    <w:rsid w:val="0060283C"/>
    <w:rsid w:val="00604E06"/>
    <w:rsid w:val="00604F14"/>
    <w:rsid w:val="00611B83"/>
    <w:rsid w:val="00613257"/>
    <w:rsid w:val="00620A71"/>
    <w:rsid w:val="00620D80"/>
    <w:rsid w:val="00621328"/>
    <w:rsid w:val="006234A6"/>
    <w:rsid w:val="00630001"/>
    <w:rsid w:val="006311B3"/>
    <w:rsid w:val="0063284C"/>
    <w:rsid w:val="00636398"/>
    <w:rsid w:val="006368D3"/>
    <w:rsid w:val="006377EC"/>
    <w:rsid w:val="0064151F"/>
    <w:rsid w:val="00641533"/>
    <w:rsid w:val="0064208D"/>
    <w:rsid w:val="00643475"/>
    <w:rsid w:val="0064396A"/>
    <w:rsid w:val="0064624E"/>
    <w:rsid w:val="00646D8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7FD"/>
    <w:rsid w:val="00695FC2"/>
    <w:rsid w:val="00696949"/>
    <w:rsid w:val="00697052"/>
    <w:rsid w:val="006A46FB"/>
    <w:rsid w:val="006A5E28"/>
    <w:rsid w:val="006A697B"/>
    <w:rsid w:val="006A7AFF"/>
    <w:rsid w:val="006B08FD"/>
    <w:rsid w:val="006B1816"/>
    <w:rsid w:val="006B2099"/>
    <w:rsid w:val="006B29C0"/>
    <w:rsid w:val="006B42F6"/>
    <w:rsid w:val="006B50CF"/>
    <w:rsid w:val="006B6A62"/>
    <w:rsid w:val="006C03B8"/>
    <w:rsid w:val="006C5EC9"/>
    <w:rsid w:val="006C6059"/>
    <w:rsid w:val="006C7522"/>
    <w:rsid w:val="006D67A6"/>
    <w:rsid w:val="006D6F08"/>
    <w:rsid w:val="006E062C"/>
    <w:rsid w:val="006E14C9"/>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B81"/>
    <w:rsid w:val="0070346E"/>
    <w:rsid w:val="00704EDB"/>
    <w:rsid w:val="00706101"/>
    <w:rsid w:val="00707072"/>
    <w:rsid w:val="00707D61"/>
    <w:rsid w:val="00712287"/>
    <w:rsid w:val="00712772"/>
    <w:rsid w:val="007148D3"/>
    <w:rsid w:val="00715B9A"/>
    <w:rsid w:val="00721B32"/>
    <w:rsid w:val="00722741"/>
    <w:rsid w:val="00723761"/>
    <w:rsid w:val="007257D0"/>
    <w:rsid w:val="00726EA6"/>
    <w:rsid w:val="00727208"/>
    <w:rsid w:val="00727680"/>
    <w:rsid w:val="00730945"/>
    <w:rsid w:val="007348B1"/>
    <w:rsid w:val="007362A6"/>
    <w:rsid w:val="00736D7D"/>
    <w:rsid w:val="00740E58"/>
    <w:rsid w:val="007445A0"/>
    <w:rsid w:val="0074524B"/>
    <w:rsid w:val="00747D8B"/>
    <w:rsid w:val="00751228"/>
    <w:rsid w:val="007571E1"/>
    <w:rsid w:val="007604B2"/>
    <w:rsid w:val="00760AA0"/>
    <w:rsid w:val="00765281"/>
    <w:rsid w:val="00766BAD"/>
    <w:rsid w:val="007729A2"/>
    <w:rsid w:val="007755F2"/>
    <w:rsid w:val="00776971"/>
    <w:rsid w:val="00780A80"/>
    <w:rsid w:val="0078177E"/>
    <w:rsid w:val="0078304C"/>
    <w:rsid w:val="00783390"/>
    <w:rsid w:val="00783673"/>
    <w:rsid w:val="00785490"/>
    <w:rsid w:val="007925EA"/>
    <w:rsid w:val="00793CD8"/>
    <w:rsid w:val="00794552"/>
    <w:rsid w:val="00795C92"/>
    <w:rsid w:val="00796231"/>
    <w:rsid w:val="0079682F"/>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DF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6CED"/>
    <w:rsid w:val="008677FD"/>
    <w:rsid w:val="008706D4"/>
    <w:rsid w:val="00870F8A"/>
    <w:rsid w:val="008719A4"/>
    <w:rsid w:val="00871D23"/>
    <w:rsid w:val="00874312"/>
    <w:rsid w:val="0087437C"/>
    <w:rsid w:val="00875CD7"/>
    <w:rsid w:val="00876B4D"/>
    <w:rsid w:val="00877F18"/>
    <w:rsid w:val="0089014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5EE"/>
    <w:rsid w:val="008C0C99"/>
    <w:rsid w:val="008C2017"/>
    <w:rsid w:val="008C4958"/>
    <w:rsid w:val="008C4BAA"/>
    <w:rsid w:val="008C6AE8"/>
    <w:rsid w:val="008C7573"/>
    <w:rsid w:val="008D00A5"/>
    <w:rsid w:val="008D34F1"/>
    <w:rsid w:val="008D39D8"/>
    <w:rsid w:val="008D6A7D"/>
    <w:rsid w:val="008D6D1A"/>
    <w:rsid w:val="008E065E"/>
    <w:rsid w:val="008E0927"/>
    <w:rsid w:val="008E1909"/>
    <w:rsid w:val="008F0896"/>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963"/>
    <w:rsid w:val="00920BF2"/>
    <w:rsid w:val="00922010"/>
    <w:rsid w:val="00931BD9"/>
    <w:rsid w:val="00932AE5"/>
    <w:rsid w:val="009368F3"/>
    <w:rsid w:val="00941636"/>
    <w:rsid w:val="00943742"/>
    <w:rsid w:val="0094599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4A4"/>
    <w:rsid w:val="009D703C"/>
    <w:rsid w:val="009D718F"/>
    <w:rsid w:val="009E0591"/>
    <w:rsid w:val="009E068F"/>
    <w:rsid w:val="009E14E0"/>
    <w:rsid w:val="009E35DB"/>
    <w:rsid w:val="009E47A3"/>
    <w:rsid w:val="009F08F3"/>
    <w:rsid w:val="009F344F"/>
    <w:rsid w:val="009F6A49"/>
    <w:rsid w:val="00A031D8"/>
    <w:rsid w:val="00A048A8"/>
    <w:rsid w:val="00A04F49"/>
    <w:rsid w:val="00A13C19"/>
    <w:rsid w:val="00A13E54"/>
    <w:rsid w:val="00A17F63"/>
    <w:rsid w:val="00A20ABE"/>
    <w:rsid w:val="00A2193B"/>
    <w:rsid w:val="00A2351A"/>
    <w:rsid w:val="00A264A9"/>
    <w:rsid w:val="00A26DCF"/>
    <w:rsid w:val="00A27785"/>
    <w:rsid w:val="00A30187"/>
    <w:rsid w:val="00A3448A"/>
    <w:rsid w:val="00A36297"/>
    <w:rsid w:val="00A4144F"/>
    <w:rsid w:val="00A41E2B"/>
    <w:rsid w:val="00A435A4"/>
    <w:rsid w:val="00A45B74"/>
    <w:rsid w:val="00A52E1D"/>
    <w:rsid w:val="00A61499"/>
    <w:rsid w:val="00A62A77"/>
    <w:rsid w:val="00A63483"/>
    <w:rsid w:val="00A657D7"/>
    <w:rsid w:val="00A660AC"/>
    <w:rsid w:val="00A67E6C"/>
    <w:rsid w:val="00A71B99"/>
    <w:rsid w:val="00A739D0"/>
    <w:rsid w:val="00A752FC"/>
    <w:rsid w:val="00A761D4"/>
    <w:rsid w:val="00A77EC4"/>
    <w:rsid w:val="00A92879"/>
    <w:rsid w:val="00A92CA1"/>
    <w:rsid w:val="00A93441"/>
    <w:rsid w:val="00A9442A"/>
    <w:rsid w:val="00AA016F"/>
    <w:rsid w:val="00AA1ED6"/>
    <w:rsid w:val="00AA51D6"/>
    <w:rsid w:val="00AA5E3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AC0"/>
    <w:rsid w:val="00B2757F"/>
    <w:rsid w:val="00B2763F"/>
    <w:rsid w:val="00B27AAC"/>
    <w:rsid w:val="00B30929"/>
    <w:rsid w:val="00B35A76"/>
    <w:rsid w:val="00B372AA"/>
    <w:rsid w:val="00B40445"/>
    <w:rsid w:val="00B408C0"/>
    <w:rsid w:val="00B409E0"/>
    <w:rsid w:val="00B41888"/>
    <w:rsid w:val="00B42EEE"/>
    <w:rsid w:val="00B45A52"/>
    <w:rsid w:val="00B46175"/>
    <w:rsid w:val="00B548B7"/>
    <w:rsid w:val="00B664C7"/>
    <w:rsid w:val="00B66ED7"/>
    <w:rsid w:val="00B713D8"/>
    <w:rsid w:val="00B739F6"/>
    <w:rsid w:val="00B81A6C"/>
    <w:rsid w:val="00B85DE5"/>
    <w:rsid w:val="00B90F73"/>
    <w:rsid w:val="00B93B59"/>
    <w:rsid w:val="00B9406A"/>
    <w:rsid w:val="00BA2280"/>
    <w:rsid w:val="00BA2A08"/>
    <w:rsid w:val="00BA56D2"/>
    <w:rsid w:val="00BA6B8E"/>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233"/>
    <w:rsid w:val="00C040F7"/>
    <w:rsid w:val="00C044AB"/>
    <w:rsid w:val="00C05706"/>
    <w:rsid w:val="00C07377"/>
    <w:rsid w:val="00C10478"/>
    <w:rsid w:val="00C11F9D"/>
    <w:rsid w:val="00C12107"/>
    <w:rsid w:val="00C12385"/>
    <w:rsid w:val="00C14D4B"/>
    <w:rsid w:val="00C154BB"/>
    <w:rsid w:val="00C279B5"/>
    <w:rsid w:val="00C27C45"/>
    <w:rsid w:val="00C312C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183"/>
    <w:rsid w:val="00C9027A"/>
    <w:rsid w:val="00C9068E"/>
    <w:rsid w:val="00C93814"/>
    <w:rsid w:val="00C93C4B"/>
    <w:rsid w:val="00C944AB"/>
    <w:rsid w:val="00C95B40"/>
    <w:rsid w:val="00CA1ED8"/>
    <w:rsid w:val="00CA35C1"/>
    <w:rsid w:val="00CB1F63"/>
    <w:rsid w:val="00CB7170"/>
    <w:rsid w:val="00CC040E"/>
    <w:rsid w:val="00CC111F"/>
    <w:rsid w:val="00CC2011"/>
    <w:rsid w:val="00CC3EA0"/>
    <w:rsid w:val="00CC7B45"/>
    <w:rsid w:val="00CD1188"/>
    <w:rsid w:val="00CD2ED1"/>
    <w:rsid w:val="00CD337B"/>
    <w:rsid w:val="00CE0424"/>
    <w:rsid w:val="00CE7561"/>
    <w:rsid w:val="00CF1354"/>
    <w:rsid w:val="00CF15EF"/>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4F62"/>
    <w:rsid w:val="00D55AD5"/>
    <w:rsid w:val="00D576CA"/>
    <w:rsid w:val="00D61AF5"/>
    <w:rsid w:val="00D62414"/>
    <w:rsid w:val="00D652B5"/>
    <w:rsid w:val="00D66155"/>
    <w:rsid w:val="00D708B0"/>
    <w:rsid w:val="00D77B1D"/>
    <w:rsid w:val="00D8021F"/>
    <w:rsid w:val="00D80383"/>
    <w:rsid w:val="00D823C6"/>
    <w:rsid w:val="00D8327F"/>
    <w:rsid w:val="00D86CA3"/>
    <w:rsid w:val="00D871CE"/>
    <w:rsid w:val="00D9196D"/>
    <w:rsid w:val="00D92982"/>
    <w:rsid w:val="00DA305E"/>
    <w:rsid w:val="00DA3A2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AF"/>
    <w:rsid w:val="00E17FA2"/>
    <w:rsid w:val="00E22330"/>
    <w:rsid w:val="00E30B5A"/>
    <w:rsid w:val="00E3123D"/>
    <w:rsid w:val="00E31461"/>
    <w:rsid w:val="00E31D43"/>
    <w:rsid w:val="00E32608"/>
    <w:rsid w:val="00E34188"/>
    <w:rsid w:val="00E34B6E"/>
    <w:rsid w:val="00E35559"/>
    <w:rsid w:val="00E3723A"/>
    <w:rsid w:val="00E37860"/>
    <w:rsid w:val="00E446F1"/>
    <w:rsid w:val="00E45D0B"/>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215"/>
    <w:rsid w:val="00EA2361"/>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A6C"/>
    <w:rsid w:val="00F804BE"/>
    <w:rsid w:val="00F817CE"/>
    <w:rsid w:val="00F8456C"/>
    <w:rsid w:val="00F859D8"/>
    <w:rsid w:val="00F85A0C"/>
    <w:rsid w:val="00F868F5"/>
    <w:rsid w:val="00F9056A"/>
    <w:rsid w:val="00F90F8D"/>
    <w:rsid w:val="00F92782"/>
    <w:rsid w:val="00F93AA9"/>
    <w:rsid w:val="00F96985"/>
    <w:rsid w:val="00F97838"/>
    <w:rsid w:val="00FA2BB3"/>
    <w:rsid w:val="00FA3D0D"/>
    <w:rsid w:val="00FA47A4"/>
    <w:rsid w:val="00FB4C80"/>
    <w:rsid w:val="00FB5C63"/>
    <w:rsid w:val="00FB6A6A"/>
    <w:rsid w:val="00FC6C6F"/>
    <w:rsid w:val="00FC7429"/>
    <w:rsid w:val="00FD07F6"/>
    <w:rsid w:val="00FD1EC8"/>
    <w:rsid w:val="00FD47ED"/>
    <w:rsid w:val="00FD74DB"/>
    <w:rsid w:val="00FD7660"/>
    <w:rsid w:val="00FE0655"/>
    <w:rsid w:val="00FE2365"/>
    <w:rsid w:val="00FE37D7"/>
    <w:rsid w:val="00FE4C7B"/>
    <w:rsid w:val="00FE51C3"/>
    <w:rsid w:val="00FE7336"/>
    <w:rsid w:val="00FE787C"/>
    <w:rsid w:val="00FE788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7D895C6-4C4E-48D1-B088-A8FD3089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E14C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7DF85C-412A-4241-9633-ED824231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2450</Words>
  <Characters>13969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16387</CharactersWithSpaces>
  <SharedDoc>false</SharedDoc>
  <HLinks>
    <vt:vector size="114" baseType="variant">
      <vt:variant>
        <vt:i4>1966133</vt:i4>
      </vt:variant>
      <vt:variant>
        <vt:i4>59</vt:i4>
      </vt:variant>
      <vt:variant>
        <vt:i4>0</vt:i4>
      </vt:variant>
      <vt:variant>
        <vt:i4>5</vt:i4>
      </vt:variant>
      <vt:variant>
        <vt:lpwstr/>
      </vt:variant>
      <vt:variant>
        <vt:lpwstr>_Toc208595691</vt:lpwstr>
      </vt:variant>
      <vt:variant>
        <vt:i4>1966133</vt:i4>
      </vt:variant>
      <vt:variant>
        <vt:i4>56</vt:i4>
      </vt:variant>
      <vt:variant>
        <vt:i4>0</vt:i4>
      </vt:variant>
      <vt:variant>
        <vt:i4>5</vt:i4>
      </vt:variant>
      <vt:variant>
        <vt:lpwstr/>
      </vt:variant>
      <vt:variant>
        <vt:lpwstr>_Toc208595690</vt:lpwstr>
      </vt:variant>
      <vt:variant>
        <vt:i4>2031669</vt:i4>
      </vt:variant>
      <vt:variant>
        <vt:i4>53</vt:i4>
      </vt:variant>
      <vt:variant>
        <vt:i4>0</vt:i4>
      </vt:variant>
      <vt:variant>
        <vt:i4>5</vt:i4>
      </vt:variant>
      <vt:variant>
        <vt:lpwstr/>
      </vt:variant>
      <vt:variant>
        <vt:lpwstr>_Toc208595689</vt:lpwstr>
      </vt:variant>
      <vt:variant>
        <vt:i4>2031669</vt:i4>
      </vt:variant>
      <vt:variant>
        <vt:i4>50</vt:i4>
      </vt:variant>
      <vt:variant>
        <vt:i4>0</vt:i4>
      </vt:variant>
      <vt:variant>
        <vt:i4>5</vt:i4>
      </vt:variant>
      <vt:variant>
        <vt:lpwstr/>
      </vt:variant>
      <vt:variant>
        <vt:lpwstr>_Toc208595688</vt:lpwstr>
      </vt:variant>
      <vt:variant>
        <vt:i4>2031669</vt:i4>
      </vt:variant>
      <vt:variant>
        <vt:i4>47</vt:i4>
      </vt:variant>
      <vt:variant>
        <vt:i4>0</vt:i4>
      </vt:variant>
      <vt:variant>
        <vt:i4>5</vt:i4>
      </vt:variant>
      <vt:variant>
        <vt:lpwstr/>
      </vt:variant>
      <vt:variant>
        <vt:lpwstr>_Toc208595687</vt:lpwstr>
      </vt:variant>
      <vt:variant>
        <vt:i4>2031669</vt:i4>
      </vt:variant>
      <vt:variant>
        <vt:i4>44</vt:i4>
      </vt:variant>
      <vt:variant>
        <vt:i4>0</vt:i4>
      </vt:variant>
      <vt:variant>
        <vt:i4>5</vt:i4>
      </vt:variant>
      <vt:variant>
        <vt:lpwstr/>
      </vt:variant>
      <vt:variant>
        <vt:lpwstr>_Toc208595686</vt:lpwstr>
      </vt:variant>
      <vt:variant>
        <vt:i4>2031669</vt:i4>
      </vt:variant>
      <vt:variant>
        <vt:i4>41</vt:i4>
      </vt:variant>
      <vt:variant>
        <vt:i4>0</vt:i4>
      </vt:variant>
      <vt:variant>
        <vt:i4>5</vt:i4>
      </vt:variant>
      <vt:variant>
        <vt:lpwstr/>
      </vt:variant>
      <vt:variant>
        <vt:lpwstr>_Toc208595685</vt:lpwstr>
      </vt:variant>
      <vt:variant>
        <vt:i4>2031669</vt:i4>
      </vt:variant>
      <vt:variant>
        <vt:i4>38</vt:i4>
      </vt:variant>
      <vt:variant>
        <vt:i4>0</vt:i4>
      </vt:variant>
      <vt:variant>
        <vt:i4>5</vt:i4>
      </vt:variant>
      <vt:variant>
        <vt:lpwstr/>
      </vt:variant>
      <vt:variant>
        <vt:lpwstr>_Toc208595684</vt:lpwstr>
      </vt:variant>
      <vt:variant>
        <vt:i4>2031669</vt:i4>
      </vt:variant>
      <vt:variant>
        <vt:i4>35</vt:i4>
      </vt:variant>
      <vt:variant>
        <vt:i4>0</vt:i4>
      </vt:variant>
      <vt:variant>
        <vt:i4>5</vt:i4>
      </vt:variant>
      <vt:variant>
        <vt:lpwstr/>
      </vt:variant>
      <vt:variant>
        <vt:lpwstr>_Toc208595683</vt:lpwstr>
      </vt:variant>
      <vt:variant>
        <vt:i4>2031669</vt:i4>
      </vt:variant>
      <vt:variant>
        <vt:i4>29</vt:i4>
      </vt:variant>
      <vt:variant>
        <vt:i4>0</vt:i4>
      </vt:variant>
      <vt:variant>
        <vt:i4>5</vt:i4>
      </vt:variant>
      <vt:variant>
        <vt:lpwstr/>
      </vt:variant>
      <vt:variant>
        <vt:lpwstr>_Toc208595682</vt:lpwstr>
      </vt:variant>
      <vt:variant>
        <vt:i4>2031669</vt:i4>
      </vt:variant>
      <vt:variant>
        <vt:i4>26</vt:i4>
      </vt:variant>
      <vt:variant>
        <vt:i4>0</vt:i4>
      </vt:variant>
      <vt:variant>
        <vt:i4>5</vt:i4>
      </vt:variant>
      <vt:variant>
        <vt:lpwstr/>
      </vt:variant>
      <vt:variant>
        <vt:lpwstr>_Toc208595681</vt:lpwstr>
      </vt:variant>
      <vt:variant>
        <vt:i4>2031669</vt:i4>
      </vt:variant>
      <vt:variant>
        <vt:i4>23</vt:i4>
      </vt:variant>
      <vt:variant>
        <vt:i4>0</vt:i4>
      </vt:variant>
      <vt:variant>
        <vt:i4>5</vt:i4>
      </vt:variant>
      <vt:variant>
        <vt:lpwstr/>
      </vt:variant>
      <vt:variant>
        <vt:lpwstr>_Toc208595680</vt:lpwstr>
      </vt:variant>
      <vt:variant>
        <vt:i4>1048629</vt:i4>
      </vt:variant>
      <vt:variant>
        <vt:i4>20</vt:i4>
      </vt:variant>
      <vt:variant>
        <vt:i4>0</vt:i4>
      </vt:variant>
      <vt:variant>
        <vt:i4>5</vt:i4>
      </vt:variant>
      <vt:variant>
        <vt:lpwstr/>
      </vt:variant>
      <vt:variant>
        <vt:lpwstr>_Toc208595679</vt:lpwstr>
      </vt:variant>
      <vt:variant>
        <vt:i4>1048629</vt:i4>
      </vt:variant>
      <vt:variant>
        <vt:i4>17</vt:i4>
      </vt:variant>
      <vt:variant>
        <vt:i4>0</vt:i4>
      </vt:variant>
      <vt:variant>
        <vt:i4>5</vt:i4>
      </vt:variant>
      <vt:variant>
        <vt:lpwstr/>
      </vt:variant>
      <vt:variant>
        <vt:lpwstr>_Toc208595678</vt:lpwstr>
      </vt:variant>
      <vt:variant>
        <vt:i4>1048629</vt:i4>
      </vt:variant>
      <vt:variant>
        <vt:i4>14</vt:i4>
      </vt:variant>
      <vt:variant>
        <vt:i4>0</vt:i4>
      </vt:variant>
      <vt:variant>
        <vt:i4>5</vt:i4>
      </vt:variant>
      <vt:variant>
        <vt:lpwstr/>
      </vt:variant>
      <vt:variant>
        <vt:lpwstr>_Toc208595677</vt:lpwstr>
      </vt:variant>
      <vt:variant>
        <vt:i4>1048629</vt:i4>
      </vt:variant>
      <vt:variant>
        <vt:i4>11</vt:i4>
      </vt:variant>
      <vt:variant>
        <vt:i4>0</vt:i4>
      </vt:variant>
      <vt:variant>
        <vt:i4>5</vt:i4>
      </vt:variant>
      <vt:variant>
        <vt:lpwstr/>
      </vt:variant>
      <vt:variant>
        <vt:lpwstr>_Toc208595676</vt:lpwstr>
      </vt:variant>
      <vt:variant>
        <vt:i4>1048629</vt:i4>
      </vt:variant>
      <vt:variant>
        <vt:i4>8</vt:i4>
      </vt:variant>
      <vt:variant>
        <vt:i4>0</vt:i4>
      </vt:variant>
      <vt:variant>
        <vt:i4>5</vt:i4>
      </vt:variant>
      <vt:variant>
        <vt:lpwstr/>
      </vt:variant>
      <vt:variant>
        <vt:lpwstr>_Toc208595675</vt:lpwstr>
      </vt:variant>
      <vt:variant>
        <vt:i4>1048629</vt:i4>
      </vt:variant>
      <vt:variant>
        <vt:i4>5</vt:i4>
      </vt:variant>
      <vt:variant>
        <vt:i4>0</vt:i4>
      </vt:variant>
      <vt:variant>
        <vt:i4>5</vt:i4>
      </vt:variant>
      <vt:variant>
        <vt:lpwstr/>
      </vt:variant>
      <vt:variant>
        <vt:lpwstr>_Toc208595674</vt:lpwstr>
      </vt:variant>
      <vt:variant>
        <vt:i4>1048629</vt:i4>
      </vt:variant>
      <vt:variant>
        <vt:i4>2</vt:i4>
      </vt:variant>
      <vt:variant>
        <vt:i4>0</vt:i4>
      </vt:variant>
      <vt:variant>
        <vt:i4>5</vt:i4>
      </vt:variant>
      <vt:variant>
        <vt:lpwstr/>
      </vt:variant>
      <vt:variant>
        <vt:lpwstr>_Toc208595673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75</cp:revision>
  <cp:lastPrinted>2008-02-01T01:09:00Z</cp:lastPrinted>
  <dcterms:created xsi:type="dcterms:W3CDTF">2020-08-14T15:21:00Z</dcterms:created>
  <dcterms:modified xsi:type="dcterms:W3CDTF">2025-09-29T15:18:00Z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